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720" w:lineRule="auto"/>
        <w:rPr>
          <w:rFonts w:ascii="宋体" w:hAnsi="宋体" w:cs="宋体"/>
          <w:b/>
          <w:color w:val="auto"/>
          <w:sz w:val="96"/>
          <w:szCs w:val="96"/>
          <w:highlight w:val="none"/>
        </w:rPr>
      </w:pPr>
      <w:r>
        <w:rPr>
          <w:rFonts w:hint="eastAsia" w:ascii="宋体" w:hAnsi="宋体" w:cs="宋体"/>
          <w:b/>
          <w:color w:val="auto"/>
          <w:sz w:val="96"/>
          <w:szCs w:val="96"/>
          <w:highlight w:val="none"/>
        </w:rPr>
        <w:t xml:space="preserve">招 标 文 件</w:t>
      </w:r>
      <w:r/>
    </w:p>
    <w:p>
      <w:pPr>
        <w:spacing w:line="500" w:lineRule="exact"/>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500" w:lineRule="exact"/>
        <w:rPr>
          <w:rFonts w:ascii="宋体" w:hAnsi="宋体" w:cs="宋体"/>
          <w:b/>
          <w:color w:val="auto"/>
          <w:sz w:val="24"/>
          <w:szCs w:val="24"/>
          <w:highlight w:val="none"/>
        </w:rPr>
      </w:pPr>
      <w:r>
        <w:rPr>
          <w:rFonts w:ascii="宋体" w:hAnsi="宋体" w:cs="宋体"/>
          <w:b/>
          <w:color w:val="auto"/>
          <w:sz w:val="24"/>
          <w:szCs w:val="24"/>
          <w:highlight w:val="none"/>
        </w:rPr>
      </w:r>
      <w:r/>
    </w:p>
    <w:p>
      <w:pPr>
        <w:pStyle w:val="722"/>
        <w:rPr>
          <w:color w:val="auto"/>
          <w:highlight w:val="none"/>
        </w:rPr>
      </w:pPr>
      <w:r>
        <w:rPr>
          <w:color w:val="auto"/>
          <w:highlight w:val="none"/>
        </w:rPr>
      </w:r>
      <w:r/>
    </w:p>
    <w:p>
      <w:pPr>
        <w:jc w:val="center"/>
        <w:spacing w:line="500" w:lineRule="exact"/>
        <w:rPr>
          <w:rFonts w:ascii="宋体" w:hAnsi="宋体" w:cs="宋体"/>
          <w:b/>
          <w:color w:val="auto"/>
          <w:sz w:val="24"/>
          <w:szCs w:val="24"/>
          <w:highlight w:val="none"/>
        </w:rPr>
      </w:pPr>
      <w:r>
        <w:rPr>
          <w:rFonts w:ascii="宋体" w:hAnsi="宋体" w:cs="宋体"/>
          <w:b/>
          <w:color w:val="auto"/>
          <w:sz w:val="24"/>
          <w:szCs w:val="24"/>
          <w:highlight w:val="none"/>
        </w:rPr>
      </w:r>
      <w:r/>
    </w:p>
    <w:p>
      <w:pPr>
        <w:ind w:firstLine="964"/>
        <w:spacing w:line="500" w:lineRule="exact"/>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JSZC-320000-WYGS-G2026-0021</w:t>
      </w:r>
      <w:r>
        <w:rPr>
          <w:rFonts w:hint="eastAsia" w:ascii="宋体" w:hAnsi="宋体" w:cs="宋体"/>
          <w:b/>
          <w:color w:val="auto"/>
          <w:sz w:val="32"/>
          <w:szCs w:val="32"/>
          <w:highlight w:val="none"/>
        </w:rPr>
        <w:t xml:space="preserve"> </w:t>
      </w:r>
      <w:r/>
    </w:p>
    <w:p>
      <w:pPr>
        <w:jc w:val="left"/>
        <w:spacing w:line="50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500" w:lineRule="exact"/>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项目名称：</w:t>
      </w:r>
      <w:r>
        <w:rPr>
          <w:rFonts w:hint="eastAsia" w:ascii="宋体" w:hAnsi="宋体" w:cs="宋体"/>
          <w:b/>
          <w:color w:val="auto"/>
          <w:sz w:val="32"/>
          <w:szCs w:val="32"/>
          <w:highlight w:val="none"/>
          <w:lang w:eastAsia="zh-CN"/>
        </w:rPr>
        <w:t xml:space="preserve">江苏盐城湿地珍禽国家级自然保护区保护管理设施建设（设计变更）项目 </w:t>
      </w:r>
      <w:r/>
    </w:p>
    <w:p>
      <w:pPr>
        <w:ind w:firstLine="1446"/>
        <w:jc w:val="left"/>
        <w:spacing w:line="500" w:lineRule="exact"/>
        <w:rPr>
          <w:rFonts w:ascii="宋体" w:hAnsi="宋体" w:cs="宋体"/>
          <w:b/>
          <w:color w:val="auto"/>
          <w:sz w:val="36"/>
          <w:szCs w:val="36"/>
          <w:highlight w:val="none"/>
        </w:rPr>
      </w:pPr>
      <w:r>
        <w:rPr>
          <w:rFonts w:ascii="宋体" w:hAnsi="宋体" w:cs="宋体"/>
          <w:b/>
          <w:color w:val="auto"/>
          <w:sz w:val="36"/>
          <w:szCs w:val="36"/>
          <w:highlight w:val="none"/>
        </w:rPr>
      </w:r>
      <w:r/>
    </w:p>
    <w:p>
      <w:pPr>
        <w:spacing w:line="500" w:lineRule="exact"/>
        <w:rPr>
          <w:rFonts w:ascii="宋体" w:hAnsi="宋体" w:cs="宋体"/>
          <w:b/>
          <w:color w:val="auto"/>
          <w:sz w:val="24"/>
          <w:szCs w:val="24"/>
          <w:highlight w:val="none"/>
        </w:rPr>
      </w:pPr>
      <w:r>
        <w:rPr>
          <w:rFonts w:ascii="宋体" w:hAnsi="宋体" w:cs="宋体"/>
          <w:b/>
          <w:color w:val="auto"/>
          <w:sz w:val="24"/>
          <w:szCs w:val="24"/>
          <w:highlight w:val="none"/>
        </w:rPr>
      </w:r>
      <w:r/>
    </w:p>
    <w:p>
      <w:pPr>
        <w:spacing w:line="500" w:lineRule="exact"/>
        <w:rPr>
          <w:rFonts w:ascii="宋体" w:hAnsi="宋体" w:cs="宋体"/>
          <w:b/>
          <w:color w:val="auto"/>
          <w:sz w:val="24"/>
          <w:szCs w:val="24"/>
          <w:highlight w:val="none"/>
        </w:rPr>
      </w:pPr>
      <w:r>
        <w:rPr>
          <w:rFonts w:ascii="宋体" w:hAnsi="宋体" w:cs="宋体"/>
          <w:b/>
          <w:color w:val="auto"/>
          <w:sz w:val="24"/>
          <w:szCs w:val="24"/>
          <w:highlight w:val="none"/>
        </w:rPr>
      </w:r>
      <w:r/>
    </w:p>
    <w:p>
      <w:pPr>
        <w:spacing w:line="500" w:lineRule="exact"/>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500" w:lineRule="exact"/>
        <w:rPr>
          <w:rFonts w:ascii="宋体" w:hAnsi="宋体" w:cs="宋体"/>
          <w:bCs/>
          <w:color w:val="auto"/>
          <w:spacing w:val="15"/>
          <w:sz w:val="32"/>
          <w:szCs w:val="32"/>
          <w:highlight w:val="none"/>
        </w:rPr>
      </w:pPr>
      <w:r>
        <w:rPr>
          <w:rFonts w:ascii="宋体" w:hAnsi="宋体" w:cs="宋体"/>
          <w:bCs/>
          <w:color w:val="auto"/>
          <w:spacing w:val="15"/>
          <w:sz w:val="32"/>
          <w:szCs w:val="32"/>
          <w:highlight w:val="none"/>
        </w:rPr>
      </w:r>
      <w:r/>
    </w:p>
    <w:p>
      <w:pPr>
        <w:pStyle w:val="722"/>
        <w:rPr>
          <w:color w:val="auto"/>
          <w:highlight w:val="none"/>
        </w:rPr>
      </w:pPr>
      <w:r>
        <w:rPr>
          <w:color w:val="auto"/>
          <w:highlight w:val="none"/>
        </w:rPr>
      </w:r>
      <w:r/>
    </w:p>
    <w:p>
      <w:pPr>
        <w:pStyle w:val="707"/>
        <w:rPr>
          <w:rFonts w:cs="宋体"/>
          <w:color w:val="auto"/>
          <w:highlight w:val="none"/>
        </w:rPr>
      </w:pPr>
      <w:r>
        <w:rPr>
          <w:rFonts w:cs="宋体"/>
          <w:color w:val="auto"/>
          <w:highlight w:val="none"/>
        </w:rPr>
      </w:r>
      <w:r/>
    </w:p>
    <w:p>
      <w:pPr>
        <w:jc w:val="center"/>
        <w:spacing w:line="500" w:lineRule="exact"/>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江苏盐城国家级珍禽自然保护区管理处</w:t>
      </w:r>
      <w:r/>
    </w:p>
    <w:p>
      <w:pPr>
        <w:pStyle w:val="707"/>
        <w:ind w:left="0" w:firstLine="0"/>
        <w:jc w:val="center"/>
        <w:rPr>
          <w:rFonts w:cs="宋体"/>
          <w:b/>
          <w:color w:val="auto"/>
          <w:sz w:val="32"/>
          <w:szCs w:val="32"/>
          <w:highlight w:val="none"/>
        </w:rPr>
      </w:pPr>
      <w:r>
        <w:rPr>
          <w:rFonts w:hint="eastAsia" w:cs="宋体"/>
          <w:b/>
          <w:color w:val="auto"/>
          <w:sz w:val="32"/>
          <w:szCs w:val="32"/>
          <w:highlight w:val="none"/>
        </w:rPr>
        <w:t xml:space="preserve">江苏伟业项目管理有限公司</w:t>
      </w:r>
      <w:r/>
    </w:p>
    <w:p>
      <w:pPr>
        <w:ind w:firstLine="964"/>
        <w:jc w:val="center"/>
        <w:spacing w:line="50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50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202</w:t>
      </w:r>
      <w:r>
        <w:rPr>
          <w:rFonts w:hint="eastAsia" w:ascii="宋体" w:hAnsi="宋体" w:cs="宋体"/>
          <w:b/>
          <w:color w:val="auto"/>
          <w:sz w:val="32"/>
          <w:szCs w:val="32"/>
          <w:highlight w:val="none"/>
          <w:lang w:val="en-US" w:eastAsia="zh-CN"/>
        </w:rPr>
        <w:t xml:space="preserve">6</w:t>
      </w:r>
      <w:r>
        <w:rPr>
          <w:rFonts w:hint="eastAsia" w:ascii="宋体" w:hAnsi="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7</w:t>
      </w:r>
      <w:r>
        <w:rPr>
          <w:rFonts w:hint="eastAsia" w:ascii="宋体" w:hAnsi="宋体" w:cs="宋体"/>
          <w:b/>
          <w:color w:val="auto"/>
          <w:sz w:val="32"/>
          <w:szCs w:val="32"/>
          <w:highlight w:val="none"/>
        </w:rPr>
        <w:t xml:space="preserve">月</w:t>
      </w:r>
      <w:r/>
    </w:p>
    <w:p>
      <w:pPr>
        <w:jc w:val="center"/>
        <w:spacing w:line="500" w:lineRule="exact"/>
        <w:rPr>
          <w:rFonts w:ascii="宋体" w:hAnsi="宋体" w:cs="宋体"/>
          <w:color w:val="auto"/>
          <w:sz w:val="24"/>
          <w:szCs w:val="24"/>
          <w:highlight w:val="none"/>
        </w:rPr>
        <w:outlineLvl w:val="0"/>
      </w:pPr>
      <w:r>
        <w:rPr>
          <w:rFonts w:ascii="宋体" w:hAnsi="宋体" w:cs="宋体"/>
          <w:color w:val="auto"/>
          <w:sz w:val="24"/>
          <w:szCs w:val="24"/>
          <w:highlight w:val="none"/>
        </w:rPr>
      </w:r>
      <w:r/>
    </w:p>
    <w:p>
      <w:pPr>
        <w:jc w:val="center"/>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总目录</w:t>
      </w:r>
      <w:r/>
    </w:p>
    <w:p>
      <w:pPr>
        <w:spacing w:line="500" w:lineRule="exact"/>
        <w:rPr>
          <w:rFonts w:ascii="宋体" w:hAnsi="宋体" w:cs="宋体"/>
          <w:b/>
          <w:color w:val="auto"/>
          <w:sz w:val="24"/>
          <w:szCs w:val="24"/>
          <w:highlight w:val="none"/>
        </w:rPr>
      </w:pPr>
      <w:r>
        <w:rPr>
          <w:rFonts w:ascii="宋体" w:hAnsi="宋体" w:cs="宋体"/>
          <w:b/>
          <w:color w:val="auto"/>
          <w:sz w:val="24"/>
          <w:szCs w:val="24"/>
          <w:highlight w:val="none"/>
        </w:rPr>
      </w:r>
      <w:r/>
    </w:p>
    <w:p>
      <w:pPr>
        <w:numPr>
          <w:ilvl w:val="0"/>
          <w:numId w:val="1"/>
        </w:numPr>
        <w:ind w:hanging="800"/>
        <w:spacing w:line="1000" w:lineRule="exact"/>
        <w:rPr>
          <w:rFonts w:ascii="宋体" w:hAnsi="宋体" w:cs="宋体"/>
          <w:color w:val="auto"/>
          <w:sz w:val="32"/>
          <w:szCs w:val="32"/>
          <w:highlight w:val="none"/>
        </w:rPr>
        <w:outlineLvl w:val="0"/>
      </w:pPr>
      <w:r>
        <w:rPr>
          <w:rFonts w:hint="eastAsia" w:ascii="宋体" w:hAnsi="宋体" w:cs="宋体"/>
          <w:color w:val="auto"/>
          <w:sz w:val="32"/>
          <w:szCs w:val="32"/>
          <w:highlight w:val="none"/>
          <w:lang w:val="en-US" w:eastAsia="zh-CN"/>
        </w:rPr>
        <w:t xml:space="preserve">招标公告</w:t>
      </w:r>
      <w:r>
        <w:rPr>
          <w:rFonts w:hint="eastAsia" w:ascii="宋体" w:hAnsi="宋体" w:cs="宋体"/>
          <w:color w:val="auto"/>
          <w:sz w:val="32"/>
          <w:szCs w:val="32"/>
          <w:highlight w:val="none"/>
        </w:rPr>
        <w:t xml:space="preserve">……………………………………</w:t>
      </w:r>
      <w:r>
        <w:rPr>
          <w:rFonts w:hint="eastAsia" w:ascii="宋体" w:hAnsi="宋体" w:cs="宋体"/>
          <w:color w:val="auto"/>
          <w:sz w:val="32"/>
          <w:szCs w:val="32"/>
          <w:highlight w:val="none"/>
          <w:lang w:val="en-US" w:eastAsia="zh-CN"/>
        </w:rPr>
        <w:t xml:space="preserve">3</w:t>
      </w:r>
      <w:bookmarkStart w:id="183" w:name="_GoBack"/>
      <w:r/>
      <w:bookmarkEnd w:id="183"/>
      <w:r/>
      <w:r/>
    </w:p>
    <w:p>
      <w:pPr>
        <w:numPr>
          <w:ilvl w:val="0"/>
          <w:numId w:val="1"/>
        </w:numPr>
        <w:ind w:hanging="800"/>
        <w:spacing w:line="1000" w:lineRule="exact"/>
        <w:rPr>
          <w:rFonts w:ascii="宋体" w:hAnsi="宋体" w:cs="宋体"/>
          <w:color w:val="auto"/>
          <w:sz w:val="32"/>
          <w:szCs w:val="32"/>
          <w:highlight w:val="none"/>
        </w:rPr>
        <w:outlineLvl w:val="0"/>
      </w:pPr>
      <w:r>
        <w:rPr>
          <w:rFonts w:hint="eastAsia" w:ascii="宋体" w:hAnsi="宋体" w:cs="宋体"/>
          <w:bCs/>
          <w:color w:val="auto"/>
          <w:sz w:val="32"/>
          <w:szCs w:val="32"/>
          <w:highlight w:val="none"/>
        </w:rPr>
        <w:t xml:space="preserve">投标人须知</w:t>
      </w:r>
      <w:r>
        <w:rPr>
          <w:rFonts w:hint="eastAsia" w:ascii="宋体" w:hAnsi="宋体" w:cs="宋体"/>
          <w:color w:val="auto"/>
          <w:sz w:val="32"/>
          <w:szCs w:val="32"/>
          <w:highlight w:val="none"/>
        </w:rPr>
        <w:t xml:space="preserve">…………………………………</w:t>
      </w:r>
      <w:r>
        <w:rPr>
          <w:rFonts w:hint="eastAsia" w:ascii="宋体" w:hAnsi="宋体" w:cs="宋体"/>
          <w:color w:val="auto"/>
          <w:sz w:val="32"/>
          <w:szCs w:val="32"/>
          <w:highlight w:val="none"/>
          <w:lang w:val="en-US" w:eastAsia="zh-CN"/>
        </w:rPr>
        <w:t xml:space="preserve">7</w:t>
      </w:r>
      <w:r/>
    </w:p>
    <w:p>
      <w:pPr>
        <w:numPr>
          <w:ilvl w:val="0"/>
          <w:numId w:val="1"/>
        </w:numPr>
        <w:ind w:hanging="800"/>
        <w:spacing w:line="1000" w:lineRule="exact"/>
        <w:rPr>
          <w:rFonts w:ascii="宋体" w:hAnsi="宋体" w:cs="宋体"/>
          <w:color w:val="auto"/>
          <w:sz w:val="32"/>
          <w:szCs w:val="32"/>
          <w:highlight w:val="none"/>
        </w:rPr>
        <w:outlineLvl w:val="0"/>
      </w:pPr>
      <w:r>
        <w:rPr>
          <w:rFonts w:hint="eastAsia" w:ascii="宋体" w:hAnsi="宋体" w:cs="宋体"/>
          <w:color w:val="auto"/>
          <w:sz w:val="32"/>
          <w:szCs w:val="32"/>
          <w:highlight w:val="none"/>
        </w:rPr>
        <w:t xml:space="preserve">合同</w:t>
      </w:r>
      <w:r>
        <w:rPr>
          <w:rFonts w:hint="eastAsia" w:ascii="宋体" w:hAnsi="宋体" w:cs="宋体"/>
          <w:color w:val="auto"/>
          <w:sz w:val="32"/>
          <w:szCs w:val="32"/>
          <w:highlight w:val="none"/>
          <w:lang w:val="en-US" w:eastAsia="zh-CN"/>
        </w:rPr>
        <w:t xml:space="preserve">条款</w:t>
      </w:r>
      <w:r>
        <w:rPr>
          <w:rFonts w:hint="eastAsia" w:ascii="宋体" w:hAnsi="宋体" w:cs="宋体"/>
          <w:color w:val="auto"/>
          <w:sz w:val="32"/>
          <w:szCs w:val="32"/>
          <w:highlight w:val="none"/>
        </w:rPr>
        <w:t xml:space="preserve">……………………………………2</w:t>
      </w:r>
      <w:r>
        <w:rPr>
          <w:rFonts w:hint="eastAsia" w:ascii="宋体" w:hAnsi="宋体" w:cs="宋体"/>
          <w:color w:val="auto"/>
          <w:sz w:val="32"/>
          <w:szCs w:val="32"/>
          <w:highlight w:val="none"/>
          <w:lang w:val="en-US" w:eastAsia="zh-CN"/>
        </w:rPr>
        <w:t xml:space="preserve">5</w:t>
      </w:r>
      <w:r/>
    </w:p>
    <w:p>
      <w:pPr>
        <w:numPr>
          <w:ilvl w:val="0"/>
          <w:numId w:val="1"/>
        </w:numPr>
        <w:ind w:hanging="800"/>
        <w:spacing w:line="1000" w:lineRule="exact"/>
        <w:rPr>
          <w:rFonts w:ascii="宋体" w:hAnsi="宋体" w:cs="宋体"/>
          <w:color w:val="auto"/>
          <w:sz w:val="32"/>
          <w:szCs w:val="32"/>
          <w:highlight w:val="none"/>
        </w:rPr>
        <w:outlineLvl w:val="0"/>
      </w:pPr>
      <w:r>
        <w:rPr>
          <w:rFonts w:hint="eastAsia" w:ascii="宋体" w:hAnsi="宋体" w:cs="宋体"/>
          <w:color w:val="auto"/>
          <w:sz w:val="32"/>
          <w:szCs w:val="32"/>
          <w:highlight w:val="none"/>
        </w:rPr>
        <w:t xml:space="preserve">采购需求……………………………………</w:t>
      </w:r>
      <w:r>
        <w:rPr>
          <w:rFonts w:hint="eastAsia" w:ascii="宋体" w:hAnsi="宋体" w:cs="宋体"/>
          <w:color w:val="auto"/>
          <w:sz w:val="32"/>
          <w:szCs w:val="32"/>
          <w:highlight w:val="none"/>
          <w:lang w:val="en-US" w:eastAsia="zh-CN"/>
        </w:rPr>
        <w:t xml:space="preserve">30</w:t>
      </w:r>
      <w:r/>
    </w:p>
    <w:p>
      <w:pPr>
        <w:numPr>
          <w:ilvl w:val="0"/>
          <w:numId w:val="1"/>
        </w:numPr>
        <w:ind w:hanging="800"/>
        <w:spacing w:line="1000" w:lineRule="exact"/>
        <w:rPr>
          <w:rFonts w:ascii="宋体" w:hAnsi="宋体" w:cs="宋体"/>
          <w:color w:val="auto"/>
          <w:sz w:val="32"/>
          <w:szCs w:val="32"/>
          <w:highlight w:val="none"/>
        </w:rPr>
        <w:outlineLvl w:val="0"/>
      </w:pPr>
      <w:r>
        <w:rPr>
          <w:rFonts w:hint="eastAsia" w:ascii="宋体" w:hAnsi="宋体" w:cs="宋体"/>
          <w:bCs/>
          <w:color w:val="auto"/>
          <w:sz w:val="32"/>
          <w:szCs w:val="32"/>
          <w:highlight w:val="none"/>
        </w:rPr>
        <w:t xml:space="preserve">评标方法与评标标准</w:t>
      </w:r>
      <w:r>
        <w:rPr>
          <w:rFonts w:hint="eastAsia" w:ascii="宋体" w:hAnsi="宋体" w:cs="宋体"/>
          <w:color w:val="auto"/>
          <w:sz w:val="32"/>
          <w:szCs w:val="32"/>
          <w:highlight w:val="none"/>
        </w:rPr>
        <w:t xml:space="preserve">………………………4</w:t>
      </w:r>
      <w:r>
        <w:rPr>
          <w:rFonts w:hint="eastAsia" w:ascii="宋体" w:hAnsi="宋体" w:cs="宋体"/>
          <w:color w:val="auto"/>
          <w:sz w:val="32"/>
          <w:szCs w:val="32"/>
          <w:highlight w:val="none"/>
          <w:lang w:val="en-US" w:eastAsia="zh-CN"/>
        </w:rPr>
        <w:t xml:space="preserve">1</w:t>
      </w:r>
      <w:r/>
    </w:p>
    <w:p>
      <w:pPr>
        <w:numPr>
          <w:ilvl w:val="0"/>
          <w:numId w:val="1"/>
        </w:numPr>
        <w:ind w:hanging="800"/>
        <w:spacing w:line="1000" w:lineRule="exact"/>
        <w:rPr>
          <w:rFonts w:ascii="宋体" w:hAnsi="宋体" w:cs="宋体"/>
          <w:color w:val="auto"/>
          <w:sz w:val="32"/>
          <w:szCs w:val="32"/>
          <w:highlight w:val="none"/>
        </w:rPr>
        <w:outlineLvl w:val="0"/>
      </w:pPr>
      <w:r>
        <w:rPr>
          <w:rFonts w:hint="eastAsia" w:ascii="宋体" w:hAnsi="宋体" w:cs="宋体"/>
          <w:color w:val="auto"/>
          <w:sz w:val="32"/>
          <w:szCs w:val="32"/>
          <w:highlight w:val="none"/>
        </w:rPr>
        <w:t xml:space="preserve">投标文件格式………………………………</w:t>
      </w:r>
      <w:r>
        <w:rPr>
          <w:rFonts w:hint="eastAsia" w:ascii="宋体" w:hAnsi="宋体" w:cs="宋体"/>
          <w:color w:val="auto"/>
          <w:sz w:val="32"/>
          <w:szCs w:val="32"/>
          <w:highlight w:val="none"/>
          <w:lang w:val="en-US" w:eastAsia="zh-CN"/>
        </w:rPr>
        <w:t xml:space="preserve">47</w:t>
      </w:r>
      <w:r/>
    </w:p>
    <w:p>
      <w:pPr>
        <w:pStyle w:val="686"/>
        <w:spacing w:line="50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pStyle w:val="686"/>
        <w:spacing w:line="50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jc w:val="center"/>
        <w:widowControl/>
        <w:rPr>
          <w:rFonts w:hint="default" w:ascii="宋体" w:hAnsi="宋体" w:eastAsia="宋体" w:cs="宋体"/>
          <w:b/>
          <w:bCs/>
          <w:color w:val="auto"/>
          <w:sz w:val="36"/>
          <w:szCs w:val="36"/>
          <w:highlight w:val="none"/>
          <w:lang w:val="en-US" w:eastAsia="zh-CN"/>
        </w:rPr>
      </w:pPr>
      <w:r>
        <w:rPr>
          <w:rFonts w:hint="eastAsia" w:ascii="宋体" w:hAnsi="宋体" w:cs="宋体"/>
          <w:color w:val="auto"/>
          <w:sz w:val="24"/>
          <w:szCs w:val="24"/>
          <w:highlight w:val="none"/>
        </w:rPr>
        <w:br w:type="page" w:clear="all"/>
      </w:r>
      <w:r>
        <w:rPr>
          <w:rFonts w:hint="eastAsia" w:ascii="宋体" w:hAnsi="宋体" w:cs="宋体"/>
          <w:b/>
          <w:color w:val="auto"/>
          <w:sz w:val="36"/>
          <w:szCs w:val="36"/>
          <w:highlight w:val="none"/>
        </w:rPr>
        <w:t xml:space="preserve">第一章</w:t>
      </w:r>
      <w:bookmarkEnd w:id="0"/>
      <w:r>
        <w:rPr>
          <w:rFonts w:hint="eastAsia" w:ascii="宋体" w:hAnsi="宋体" w:cs="宋体"/>
          <w:b/>
          <w:color w:val="auto"/>
          <w:sz w:val="36"/>
          <w:szCs w:val="36"/>
          <w:highlight w:val="none"/>
        </w:rPr>
        <w:t xml:space="preserve">  </w:t>
      </w:r>
      <w:r>
        <w:rPr>
          <w:rFonts w:hint="eastAsia" w:ascii="宋体" w:hAnsi="宋体" w:cs="宋体"/>
          <w:b/>
          <w:color w:val="auto"/>
          <w:sz w:val="36"/>
          <w:szCs w:val="36"/>
          <w:highlight w:val="none"/>
          <w:lang w:val="en-US" w:eastAsia="zh-CN"/>
        </w:rPr>
        <w:t xml:space="preserve">招标公告</w:t>
      </w:r>
      <w:r/>
    </w:p>
    <w:p>
      <w:pPr>
        <w:ind w:firstLine="482"/>
        <w:spacing w:line="500" w:lineRule="exact"/>
        <w:widowControl/>
        <w:rPr>
          <w:rFonts w:hint="eastAsia"/>
          <w:b/>
          <w:bCs/>
          <w:color w:val="auto"/>
          <w:sz w:val="24"/>
          <w:szCs w:val="20"/>
          <w:highlight w:val="none"/>
          <w:lang w:val="en-US" w:eastAsia="zh-CN"/>
        </w:rPr>
      </w:pPr>
      <w:r/>
      <w:bookmarkStart w:id="6" w:name="_Toc120614211"/>
      <w:r>
        <w:rPr>
          <w:rFonts w:hint="eastAsia"/>
          <w:b/>
          <w:bCs/>
          <w:color w:val="auto"/>
          <w:sz w:val="24"/>
          <w:szCs w:val="20"/>
          <w:highlight w:val="none"/>
          <w:lang w:val="en-US" w:eastAsia="zh-CN"/>
        </w:rPr>
        <w:t xml:space="preserve">项目概况</w:t>
      </w:r>
      <w:r/>
    </w:p>
    <w:p>
      <w:pPr>
        <w:ind w:firstLine="482"/>
        <w:spacing w:line="500" w:lineRule="exact"/>
        <w:widowControl/>
        <w:rPr>
          <w:rFonts w:hint="eastAsia"/>
          <w:b w:val="0"/>
          <w:bCs w:val="0"/>
          <w:color w:val="auto"/>
          <w:sz w:val="24"/>
          <w:szCs w:val="20"/>
          <w:highlight w:val="none"/>
          <w:lang w:val="en-US" w:eastAsia="zh-CN"/>
        </w:rPr>
      </w:pPr>
      <w:r>
        <w:rPr>
          <w:rFonts w:hint="eastAsia"/>
          <w:b w:val="0"/>
          <w:bCs w:val="0"/>
          <w:color w:val="auto"/>
          <w:sz w:val="24"/>
          <w:szCs w:val="20"/>
          <w:highlight w:val="none"/>
          <w:lang w:val="en-US" w:eastAsia="zh-CN"/>
        </w:rPr>
        <w:t xml:space="preserve">江苏盐城湿地珍禽国家级自然保护区保护管理设施建设（设计变更）项目JSZC-320000-WYGS-G2026-0021招标项目的潜在投标人应在“苏采云”系统内免费下载（投标人必须在苏采云系统中获取采购文件，方能参与政府采购项目），并于2026年8月6日9点00分（北京时间）前递交投标文件。</w:t>
      </w:r>
      <w:r/>
    </w:p>
    <w:p>
      <w:pPr>
        <w:ind w:firstLine="482"/>
        <w:spacing w:line="500" w:lineRule="exact"/>
        <w:widowControl/>
        <w:rPr>
          <w:b/>
          <w:bCs/>
          <w:color w:val="auto"/>
          <w:sz w:val="24"/>
          <w:szCs w:val="20"/>
          <w:highlight w:val="none"/>
        </w:rPr>
      </w:pPr>
      <w:r>
        <w:rPr>
          <w:rFonts w:hint="eastAsia"/>
          <w:b/>
          <w:bCs/>
          <w:color w:val="auto"/>
          <w:sz w:val="24"/>
          <w:szCs w:val="20"/>
          <w:highlight w:val="none"/>
        </w:rPr>
        <w:t xml:space="preserve">一、项目基本情况</w:t>
      </w:r>
      <w:r/>
    </w:p>
    <w:p>
      <w:pPr>
        <w:ind w:firstLine="482"/>
        <w:spacing w:line="500" w:lineRule="exact"/>
        <w:widowControl/>
        <w:rPr>
          <w:rFonts w:hint="eastAsia" w:eastAsia="宋体"/>
          <w:color w:val="auto"/>
          <w:sz w:val="24"/>
          <w:szCs w:val="20"/>
          <w:highlight w:val="none"/>
          <w:lang w:eastAsia="zh-CN"/>
        </w:rPr>
      </w:pPr>
      <w:r>
        <w:rPr>
          <w:rFonts w:hint="eastAsia"/>
          <w:color w:val="auto"/>
          <w:sz w:val="24"/>
          <w:szCs w:val="20"/>
          <w:highlight w:val="none"/>
          <w:lang w:val="en-US" w:eastAsia="zh-CN"/>
        </w:rPr>
        <w:t xml:space="preserve">1.</w:t>
      </w:r>
      <w:r>
        <w:rPr>
          <w:rFonts w:hint="eastAsia"/>
          <w:color w:val="auto"/>
          <w:sz w:val="24"/>
          <w:szCs w:val="20"/>
          <w:highlight w:val="none"/>
        </w:rPr>
        <w:t xml:space="preserve">项目编号</w:t>
      </w:r>
      <w:r>
        <w:rPr>
          <w:rFonts w:hint="eastAsia"/>
          <w:color w:val="auto"/>
          <w:sz w:val="24"/>
          <w:szCs w:val="24"/>
          <w:highlight w:val="none"/>
        </w:rPr>
        <w:t xml:space="preserve">：</w:t>
      </w:r>
      <w:r>
        <w:rPr>
          <w:rFonts w:hint="eastAsia"/>
          <w:color w:val="auto"/>
          <w:sz w:val="24"/>
          <w:szCs w:val="24"/>
          <w:highlight w:val="none"/>
          <w:lang w:eastAsia="zh-CN"/>
        </w:rPr>
        <w:t xml:space="preserve">JSZC-320000-WYGS-G2026-0021</w:t>
      </w:r>
      <w:r/>
    </w:p>
    <w:p>
      <w:pPr>
        <w:ind w:firstLine="482"/>
        <w:spacing w:line="500" w:lineRule="exact"/>
        <w:widowControl/>
        <w:rPr>
          <w:rFonts w:hint="eastAsia" w:eastAsia="宋体"/>
          <w:color w:val="auto"/>
          <w:sz w:val="24"/>
          <w:szCs w:val="20"/>
          <w:highlight w:val="none"/>
          <w:lang w:eastAsia="zh-CN"/>
        </w:rPr>
      </w:pPr>
      <w:r>
        <w:rPr>
          <w:rFonts w:hint="eastAsia"/>
          <w:color w:val="auto"/>
          <w:sz w:val="24"/>
          <w:szCs w:val="20"/>
          <w:highlight w:val="none"/>
          <w:lang w:val="en-US" w:eastAsia="zh-CN"/>
        </w:rPr>
        <w:t xml:space="preserve">2.</w:t>
      </w:r>
      <w:r>
        <w:rPr>
          <w:rFonts w:hint="eastAsia"/>
          <w:color w:val="auto"/>
          <w:sz w:val="24"/>
          <w:szCs w:val="20"/>
          <w:highlight w:val="none"/>
        </w:rPr>
        <w:t xml:space="preserve">项目名称：</w:t>
      </w:r>
      <w:r>
        <w:rPr>
          <w:rFonts w:hint="eastAsia"/>
          <w:color w:val="auto"/>
          <w:sz w:val="24"/>
          <w:szCs w:val="20"/>
          <w:highlight w:val="none"/>
          <w:lang w:eastAsia="zh-CN"/>
        </w:rPr>
        <w:t xml:space="preserve">江苏盐城湿地珍禽国家级自然保护区保护管理设施建设（设计变更）项目</w:t>
      </w:r>
      <w:r/>
    </w:p>
    <w:p>
      <w:pPr>
        <w:ind w:firstLine="482"/>
        <w:spacing w:line="500" w:lineRule="exact"/>
        <w:widowControl/>
        <w:rPr>
          <w:rFonts w:hint="eastAsia"/>
          <w:color w:val="auto"/>
          <w:sz w:val="24"/>
          <w:szCs w:val="20"/>
          <w:highlight w:val="none"/>
          <w:lang w:val="en-US" w:eastAsia="zh-CN"/>
        </w:rPr>
      </w:pPr>
      <w:r>
        <w:rPr>
          <w:rFonts w:hint="eastAsia"/>
          <w:color w:val="auto"/>
          <w:sz w:val="24"/>
          <w:szCs w:val="20"/>
          <w:highlight w:val="none"/>
          <w:lang w:val="en-US" w:eastAsia="zh-CN"/>
        </w:rPr>
        <w:t xml:space="preserve">3.采购方式：公开招标</w:t>
      </w:r>
      <w:r/>
    </w:p>
    <w:p>
      <w:pPr>
        <w:ind w:firstLine="482"/>
        <w:spacing w:line="500" w:lineRule="exact"/>
        <w:widowControl/>
        <w:rPr>
          <w:rFonts w:hint="default" w:eastAsia="宋体"/>
          <w:color w:val="auto"/>
          <w:sz w:val="24"/>
          <w:szCs w:val="20"/>
          <w:highlight w:val="none"/>
          <w:lang w:val="en-US" w:eastAsia="zh-CN"/>
        </w:rPr>
      </w:pPr>
      <w:r>
        <w:rPr>
          <w:rFonts w:hint="eastAsia"/>
          <w:color w:val="auto"/>
          <w:sz w:val="24"/>
          <w:szCs w:val="20"/>
          <w:highlight w:val="none"/>
          <w:lang w:val="en-US" w:eastAsia="zh-CN"/>
        </w:rPr>
        <w:t xml:space="preserve">4.</w:t>
      </w:r>
      <w:r>
        <w:rPr>
          <w:rFonts w:hint="eastAsia"/>
          <w:color w:val="auto"/>
          <w:sz w:val="24"/>
          <w:szCs w:val="20"/>
          <w:highlight w:val="none"/>
        </w:rPr>
        <w:t xml:space="preserve">预算金额：</w:t>
      </w:r>
      <w:r>
        <w:rPr>
          <w:rFonts w:hint="eastAsia"/>
          <w:color w:val="auto"/>
          <w:sz w:val="24"/>
          <w:szCs w:val="20"/>
          <w:highlight w:val="none"/>
          <w:lang w:val="en-US" w:eastAsia="zh-CN"/>
        </w:rPr>
        <w:t xml:space="preserve">449.4万</w:t>
      </w:r>
      <w:r>
        <w:rPr>
          <w:rFonts w:hint="eastAsia"/>
          <w:color w:val="auto"/>
          <w:sz w:val="24"/>
          <w:szCs w:val="20"/>
          <w:highlight w:val="none"/>
        </w:rPr>
        <w:t xml:space="preserve">元</w:t>
      </w:r>
      <w:r/>
    </w:p>
    <w:p>
      <w:pPr>
        <w:ind w:firstLine="482"/>
        <w:spacing w:line="500" w:lineRule="exact"/>
        <w:widowControl/>
        <w:rPr>
          <w:rFonts w:hint="default" w:eastAsia="宋体"/>
          <w:color w:val="auto"/>
          <w:sz w:val="24"/>
          <w:szCs w:val="20"/>
          <w:highlight w:val="none"/>
          <w:lang w:val="en-US" w:eastAsia="zh-CN"/>
        </w:rPr>
      </w:pPr>
      <w:r>
        <w:rPr>
          <w:rFonts w:hint="eastAsia"/>
          <w:color w:val="auto"/>
          <w:sz w:val="24"/>
          <w:szCs w:val="20"/>
          <w:highlight w:val="none"/>
          <w:lang w:val="en-US" w:eastAsia="zh-CN"/>
        </w:rPr>
        <w:t xml:space="preserve">5.</w:t>
      </w:r>
      <w:r>
        <w:rPr>
          <w:rFonts w:hint="eastAsia"/>
          <w:color w:val="auto"/>
          <w:sz w:val="24"/>
          <w:szCs w:val="20"/>
          <w:highlight w:val="none"/>
        </w:rPr>
        <w:t xml:space="preserve">最高限价：</w:t>
      </w:r>
      <w:r>
        <w:rPr>
          <w:rFonts w:hint="eastAsia"/>
          <w:color w:val="auto"/>
          <w:sz w:val="24"/>
          <w:szCs w:val="20"/>
          <w:highlight w:val="none"/>
          <w:lang w:val="en-US" w:eastAsia="zh-CN"/>
        </w:rPr>
        <w:t xml:space="preserve">449.4万元</w:t>
      </w:r>
      <w:r/>
    </w:p>
    <w:p>
      <w:pPr>
        <w:ind w:firstLine="482"/>
        <w:spacing w:line="500" w:lineRule="exact"/>
        <w:widowControl/>
        <w:rPr>
          <w:rFonts w:hint="eastAsia" w:eastAsia="宋体"/>
          <w:color w:val="auto"/>
          <w:sz w:val="24"/>
          <w:szCs w:val="20"/>
          <w:highlight w:val="none"/>
          <w:lang w:eastAsia="zh-CN"/>
        </w:rPr>
      </w:pPr>
      <w:r>
        <w:rPr>
          <w:rFonts w:hint="eastAsia"/>
          <w:color w:val="auto"/>
          <w:sz w:val="24"/>
          <w:szCs w:val="20"/>
          <w:highlight w:val="none"/>
          <w:lang w:val="en-US" w:eastAsia="zh-CN"/>
        </w:rPr>
        <w:t xml:space="preserve">6.</w:t>
      </w:r>
      <w:r>
        <w:rPr>
          <w:rFonts w:hint="eastAsia"/>
          <w:color w:val="auto"/>
          <w:sz w:val="24"/>
          <w:szCs w:val="20"/>
          <w:highlight w:val="none"/>
        </w:rPr>
        <w:t xml:space="preserve">采购需求：</w:t>
      </w:r>
      <w:bookmarkStart w:id="7" w:name="_Hlk24379207"/>
      <w:r>
        <w:rPr>
          <w:rFonts w:hint="eastAsia"/>
          <w:color w:val="auto"/>
          <w:sz w:val="24"/>
          <w:szCs w:val="20"/>
          <w:highlight w:val="none"/>
          <w:lang w:eastAsia="zh-CN"/>
        </w:rPr>
        <w:t xml:space="preserve">江苏盐城湿地珍禽国家级自然保护区保护管理设施建设（设计变更）项目，</w:t>
      </w:r>
      <w:r>
        <w:rPr>
          <w:rFonts w:hint="eastAsia"/>
          <w:color w:val="auto"/>
          <w:sz w:val="24"/>
          <w:szCs w:val="20"/>
          <w:highlight w:val="none"/>
        </w:rPr>
        <w:t xml:space="preserve">具体详见</w:t>
      </w:r>
      <w:r>
        <w:rPr>
          <w:rFonts w:hint="eastAsia"/>
          <w:color w:val="auto"/>
          <w:sz w:val="24"/>
          <w:szCs w:val="20"/>
          <w:highlight w:val="none"/>
          <w:lang w:val="en-US" w:eastAsia="zh-CN"/>
        </w:rPr>
        <w:t xml:space="preserve">文件</w:t>
      </w:r>
      <w:r>
        <w:rPr>
          <w:rFonts w:hint="eastAsia"/>
          <w:color w:val="auto"/>
          <w:sz w:val="24"/>
          <w:szCs w:val="20"/>
          <w:highlight w:val="none"/>
        </w:rPr>
        <w:t xml:space="preserve">项目需求</w:t>
      </w:r>
      <w:bookmarkEnd w:id="7"/>
      <w:r>
        <w:rPr>
          <w:rFonts w:hint="eastAsia"/>
          <w:color w:val="auto"/>
          <w:sz w:val="24"/>
          <w:szCs w:val="20"/>
          <w:highlight w:val="none"/>
          <w:lang w:eastAsia="zh-CN"/>
        </w:rPr>
        <w:t xml:space="preserve">。</w:t>
      </w:r>
      <w:r/>
    </w:p>
    <w:p>
      <w:pPr>
        <w:ind w:firstLine="480"/>
        <w:jc w:val="left"/>
        <w:spacing w:line="480" w:lineRule="exact"/>
        <w:rPr>
          <w:rFonts w:hint="eastAsia" w:ascii="宋体" w:hAnsi="宋体" w:cs="宋体"/>
          <w:color w:val="auto"/>
          <w:highlight w:val="none"/>
        </w:rPr>
      </w:pPr>
      <w:r>
        <w:rPr>
          <w:rFonts w:hint="eastAsia"/>
          <w:color w:val="auto"/>
          <w:sz w:val="24"/>
          <w:szCs w:val="20"/>
          <w:highlight w:val="none"/>
          <w:lang w:val="en-US" w:eastAsia="zh-CN"/>
        </w:rPr>
        <w:t xml:space="preserve">7.</w:t>
      </w:r>
      <w:r>
        <w:rPr>
          <w:rFonts w:hint="eastAsia"/>
          <w:color w:val="auto"/>
          <w:sz w:val="24"/>
          <w:szCs w:val="20"/>
          <w:highlight w:val="none"/>
        </w:rPr>
        <w:t xml:space="preserve">合同履行期限：</w:t>
      </w:r>
      <w:bookmarkStart w:id="8" w:name="_Toc28359090"/>
      <w:r/>
      <w:bookmarkStart w:id="9" w:name="_Toc35393799"/>
      <w:r/>
      <w:bookmarkStart w:id="10" w:name="_Toc35393630"/>
      <w:r/>
      <w:bookmarkStart w:id="11" w:name="_Toc28359013"/>
      <w:r>
        <w:rPr>
          <w:rFonts w:hint="eastAsia" w:ascii="宋体" w:hAnsi="宋体" w:cs="宋体"/>
          <w:color w:val="auto"/>
          <w:sz w:val="24"/>
          <w:szCs w:val="24"/>
          <w:highlight w:val="none"/>
          <w:lang w:val="en-US" w:eastAsia="zh-CN"/>
        </w:rPr>
        <w:t xml:space="preserve">签订合同后60日历天内，按采购人要求，在采购人指定地点完成供货、安装调试等相关伴随服务，并交付采购人使用。</w:t>
      </w:r>
      <w:r/>
    </w:p>
    <w:p>
      <w:pPr>
        <w:ind w:firstLine="482"/>
        <w:spacing w:line="500" w:lineRule="exact"/>
        <w:widowControl/>
        <w:rPr>
          <w:color w:val="auto"/>
          <w:sz w:val="24"/>
          <w:szCs w:val="20"/>
          <w:highlight w:val="none"/>
        </w:rPr>
      </w:pPr>
      <w:r>
        <w:rPr>
          <w:rFonts w:hint="eastAsia"/>
          <w:color w:val="auto"/>
          <w:sz w:val="24"/>
          <w:szCs w:val="20"/>
          <w:highlight w:val="none"/>
          <w:lang w:val="en-US" w:eastAsia="zh-CN"/>
        </w:rPr>
        <w:t xml:space="preserve">8.</w:t>
      </w:r>
      <w:r>
        <w:rPr>
          <w:rFonts w:hint="eastAsia"/>
          <w:color w:val="auto"/>
          <w:sz w:val="24"/>
          <w:szCs w:val="20"/>
          <w:highlight w:val="none"/>
        </w:rPr>
        <w:t xml:space="preserve">本项目（是/否）接受联合体投标：否。</w:t>
      </w:r>
      <w:bookmarkEnd w:id="8"/>
      <w:r/>
      <w:bookmarkEnd w:id="9"/>
      <w:r/>
      <w:bookmarkEnd w:id="10"/>
      <w:r/>
      <w:bookmarkEnd w:id="11"/>
      <w:r/>
      <w:r/>
    </w:p>
    <w:p>
      <w:pPr>
        <w:ind w:firstLine="482"/>
        <w:spacing w:line="500" w:lineRule="exact"/>
        <w:widowControl/>
        <w:rPr>
          <w:b/>
          <w:bCs/>
          <w:color w:val="auto"/>
          <w:sz w:val="24"/>
          <w:szCs w:val="20"/>
          <w:highlight w:val="none"/>
        </w:rPr>
      </w:pPr>
      <w:r/>
      <w:bookmarkStart w:id="12" w:name="_Toc28359095"/>
      <w:r/>
      <w:bookmarkStart w:id="13" w:name="_Toc35393636"/>
      <w:r/>
      <w:bookmarkStart w:id="14" w:name="_Toc35393805"/>
      <w:r/>
      <w:bookmarkStart w:id="15" w:name="_Toc28359018"/>
      <w:r>
        <w:rPr>
          <w:rFonts w:hint="eastAsia"/>
          <w:b/>
          <w:bCs/>
          <w:color w:val="auto"/>
          <w:sz w:val="24"/>
          <w:szCs w:val="20"/>
          <w:highlight w:val="none"/>
        </w:rPr>
        <w:t xml:space="preserve">二、申请人的资格要求</w:t>
      </w:r>
      <w:r/>
    </w:p>
    <w:p>
      <w:pPr>
        <w:ind w:firstLine="482"/>
        <w:spacing w:line="500" w:lineRule="exact"/>
        <w:widowControl/>
        <w:rPr>
          <w:rFonts w:hint="eastAsia"/>
          <w:color w:val="auto"/>
          <w:sz w:val="24"/>
          <w:szCs w:val="20"/>
          <w:highlight w:val="none"/>
        </w:rPr>
      </w:pPr>
      <w:r>
        <w:rPr>
          <w:rFonts w:hint="eastAsia"/>
          <w:color w:val="auto"/>
          <w:sz w:val="24"/>
          <w:szCs w:val="20"/>
          <w:highlight w:val="none"/>
        </w:rPr>
        <w:t xml:space="preserve">1.满足《中华人民共和国政府采购法》第二十二条规定，并提供下列材料：</w:t>
      </w:r>
      <w:r/>
    </w:p>
    <w:p>
      <w:pPr>
        <w:ind w:firstLine="482"/>
        <w:spacing w:line="500" w:lineRule="exact"/>
        <w:widowControl/>
        <w:rPr>
          <w:rFonts w:hint="eastAsia"/>
          <w:color w:val="auto"/>
          <w:sz w:val="24"/>
          <w:szCs w:val="20"/>
          <w:highlight w:val="none"/>
        </w:rPr>
      </w:pPr>
      <w:r>
        <w:rPr>
          <w:rFonts w:hint="eastAsia"/>
          <w:color w:val="auto"/>
          <w:sz w:val="24"/>
          <w:szCs w:val="20"/>
          <w:highlight w:val="none"/>
        </w:rPr>
        <w:t xml:space="preserve">1.1 法人或者其他组织的营业执照等证明文件，自然人的身份证明；</w:t>
      </w:r>
      <w:r/>
    </w:p>
    <w:p>
      <w:pPr>
        <w:ind w:firstLine="482"/>
        <w:spacing w:line="500" w:lineRule="exact"/>
        <w:widowControl/>
        <w:rPr>
          <w:rFonts w:hint="eastAsia"/>
          <w:color w:val="auto"/>
          <w:sz w:val="24"/>
          <w:szCs w:val="20"/>
          <w:highlight w:val="none"/>
        </w:rPr>
      </w:pPr>
      <w:r>
        <w:rPr>
          <w:rFonts w:hint="eastAsia"/>
          <w:color w:val="auto"/>
          <w:sz w:val="24"/>
          <w:szCs w:val="20"/>
          <w:highlight w:val="none"/>
        </w:rPr>
        <w:t xml:space="preserve">1.2上一年度的财务状况报</w:t>
      </w:r>
      <w:r>
        <w:rPr>
          <w:rFonts w:hint="eastAsia"/>
          <w:color w:val="auto"/>
          <w:sz w:val="24"/>
          <w:szCs w:val="20"/>
          <w:highlight w:val="none"/>
          <w:lang w:val="en-US" w:eastAsia="zh-CN"/>
        </w:rPr>
        <w:t xml:space="preserve">表</w:t>
      </w:r>
      <w:r>
        <w:rPr>
          <w:rFonts w:hint="eastAsia"/>
          <w:color w:val="auto"/>
          <w:sz w:val="24"/>
          <w:szCs w:val="20"/>
          <w:highlight w:val="none"/>
        </w:rPr>
        <w:t xml:space="preserve">（成立不满一年无需提供）；</w:t>
      </w:r>
      <w:r/>
    </w:p>
    <w:p>
      <w:pPr>
        <w:ind w:firstLine="482"/>
        <w:spacing w:line="500" w:lineRule="exact"/>
        <w:widowControl/>
        <w:rPr>
          <w:rFonts w:hint="eastAsia"/>
          <w:color w:val="auto"/>
          <w:sz w:val="24"/>
          <w:szCs w:val="20"/>
          <w:highlight w:val="none"/>
          <w:lang w:val="en-US" w:eastAsia="zh-CN"/>
        </w:rPr>
      </w:pPr>
      <w:r>
        <w:rPr>
          <w:rFonts w:hint="eastAsia"/>
          <w:color w:val="auto"/>
          <w:sz w:val="24"/>
          <w:szCs w:val="20"/>
          <w:highlight w:val="none"/>
          <w:lang w:val="en-US" w:eastAsia="zh-CN"/>
        </w:rPr>
        <w:t xml:space="preserve">1.3</w:t>
      </w:r>
      <w:r>
        <w:rPr>
          <w:rFonts w:hint="eastAsia"/>
          <w:color w:val="auto"/>
          <w:sz w:val="24"/>
          <w:szCs w:val="20"/>
          <w:highlight w:val="none"/>
        </w:rPr>
        <w:t xml:space="preserve">具备履行合同所必需的设备和专业技术能力的书面声明；</w:t>
      </w:r>
      <w:r/>
    </w:p>
    <w:p>
      <w:pPr>
        <w:ind w:firstLine="482"/>
        <w:spacing w:line="500" w:lineRule="exact"/>
        <w:widowControl/>
        <w:rPr>
          <w:rFonts w:hint="eastAsia"/>
          <w:color w:val="auto"/>
          <w:sz w:val="24"/>
          <w:szCs w:val="20"/>
          <w:highlight w:val="none"/>
        </w:rPr>
      </w:pPr>
      <w:r>
        <w:rPr>
          <w:rFonts w:hint="eastAsia"/>
          <w:color w:val="auto"/>
          <w:sz w:val="24"/>
          <w:szCs w:val="20"/>
          <w:highlight w:val="none"/>
        </w:rPr>
        <w:t xml:space="preserve">1.</w:t>
      </w:r>
      <w:r>
        <w:rPr>
          <w:rFonts w:hint="eastAsia"/>
          <w:color w:val="auto"/>
          <w:sz w:val="24"/>
          <w:szCs w:val="20"/>
          <w:highlight w:val="none"/>
          <w:lang w:val="en-US" w:eastAsia="zh-CN"/>
        </w:rPr>
        <w:t xml:space="preserve">4</w:t>
      </w:r>
      <w:r>
        <w:rPr>
          <w:rFonts w:hint="eastAsia"/>
          <w:color w:val="auto"/>
          <w:sz w:val="24"/>
          <w:szCs w:val="20"/>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spacing w:line="500" w:lineRule="exact"/>
        <w:widowControl/>
        <w:rPr>
          <w:rFonts w:hint="eastAsia"/>
          <w:color w:val="auto"/>
          <w:sz w:val="24"/>
          <w:szCs w:val="20"/>
          <w:highlight w:val="none"/>
        </w:rPr>
      </w:pPr>
      <w:r>
        <w:rPr>
          <w:rFonts w:hint="eastAsia"/>
          <w:color w:val="auto"/>
          <w:sz w:val="24"/>
          <w:szCs w:val="20"/>
          <w:highlight w:val="none"/>
          <w:lang w:val="en-US" w:eastAsia="zh-CN"/>
        </w:rPr>
        <w:t xml:space="preserve">1</w:t>
      </w:r>
      <w:r>
        <w:rPr>
          <w:rFonts w:hint="eastAsia"/>
          <w:color w:val="auto"/>
          <w:sz w:val="24"/>
          <w:szCs w:val="20"/>
          <w:highlight w:val="none"/>
        </w:rPr>
        <w:t xml:space="preserve">.5参加政府采购活动前3年内在经营活动中没有重大违法记录的书面声明。</w:t>
      </w:r>
      <w:r/>
    </w:p>
    <w:p>
      <w:pPr>
        <w:ind w:firstLine="482"/>
        <w:spacing w:line="500" w:lineRule="exact"/>
        <w:widowControl/>
        <w:rPr>
          <w:rFonts w:hint="eastAsia"/>
          <w:color w:val="auto"/>
          <w:sz w:val="24"/>
          <w:szCs w:val="20"/>
          <w:highlight w:val="none"/>
          <w:lang w:val="en-US" w:eastAsia="zh-CN"/>
        </w:rPr>
      </w:pPr>
      <w:r>
        <w:rPr>
          <w:rFonts w:hint="eastAsia"/>
          <w:color w:val="auto"/>
          <w:sz w:val="24"/>
          <w:szCs w:val="20"/>
          <w:highlight w:val="none"/>
          <w:lang w:val="en-US" w:eastAsia="zh-CN"/>
        </w:rPr>
        <w:t xml:space="preserve">1.6法律、行政法规规定的其他条件。</w:t>
      </w:r>
      <w:r/>
    </w:p>
    <w:p>
      <w:pPr>
        <w:ind w:firstLine="482"/>
        <w:spacing w:line="500" w:lineRule="exact"/>
        <w:widowControl/>
        <w:rPr>
          <w:rFonts w:hint="eastAsia"/>
          <w:color w:val="auto"/>
          <w:sz w:val="24"/>
          <w:szCs w:val="20"/>
          <w:highlight w:val="none"/>
        </w:rPr>
      </w:pPr>
      <w:r>
        <w:rPr>
          <w:rFonts w:hint="eastAsia"/>
          <w:color w:val="auto"/>
          <w:sz w:val="24"/>
          <w:szCs w:val="20"/>
          <w:highlight w:val="none"/>
          <w:lang w:val="en-US" w:eastAsia="zh-CN"/>
        </w:rPr>
        <w:t xml:space="preserve">1.7</w:t>
      </w:r>
      <w:r>
        <w:rPr>
          <w:rFonts w:hint="eastAsia"/>
          <w:color w:val="auto"/>
          <w:sz w:val="24"/>
          <w:szCs w:val="20"/>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2"/>
        <w:spacing w:line="500" w:lineRule="exact"/>
        <w:widowControl/>
        <w:rPr>
          <w:rFonts w:hint="eastAsia"/>
          <w:color w:val="auto"/>
          <w:sz w:val="24"/>
          <w:szCs w:val="20"/>
          <w:highlight w:val="none"/>
        </w:rPr>
      </w:pPr>
      <w:r>
        <w:rPr>
          <w:rFonts w:hint="eastAsia"/>
          <w:color w:val="auto"/>
          <w:sz w:val="24"/>
          <w:szCs w:val="20"/>
          <w:highlight w:val="none"/>
          <w:lang w:val="en-US" w:eastAsia="zh-CN"/>
        </w:rPr>
        <w:t xml:space="preserve">1.8</w:t>
      </w:r>
      <w:r>
        <w:rPr>
          <w:rFonts w:hint="eastAsia"/>
          <w:color w:val="auto"/>
          <w:sz w:val="24"/>
          <w:szCs w:val="20"/>
          <w:highlight w:val="none"/>
        </w:rPr>
        <w:t xml:space="preserve">单位负责人为同一人或者存在直接控股、管理关系的不同供应商，不得参加同一合同项下的政府采购活动。</w:t>
      </w:r>
      <w:r/>
    </w:p>
    <w:p>
      <w:pPr>
        <w:ind w:firstLine="482"/>
        <w:spacing w:line="500" w:lineRule="exact"/>
        <w:widowControl/>
        <w:rPr>
          <w:rFonts w:hint="eastAsia"/>
          <w:color w:val="auto"/>
          <w:sz w:val="24"/>
          <w:szCs w:val="20"/>
          <w:highlight w:val="none"/>
        </w:rPr>
      </w:pPr>
      <w:r>
        <w:rPr>
          <w:rFonts w:hint="eastAsia"/>
          <w:color w:val="auto"/>
          <w:sz w:val="24"/>
          <w:szCs w:val="20"/>
          <w:highlight w:val="none"/>
          <w:lang w:val="en-US" w:eastAsia="zh-CN"/>
        </w:rPr>
        <w:t xml:space="preserve">2.</w:t>
      </w:r>
      <w:r>
        <w:rPr>
          <w:rFonts w:hint="eastAsia"/>
          <w:color w:val="auto"/>
          <w:sz w:val="24"/>
          <w:szCs w:val="20"/>
          <w:highlight w:val="none"/>
        </w:rPr>
        <w:t xml:space="preserve">落实政府采购政策需满足的资格要求：</w:t>
      </w:r>
      <w:r>
        <w:rPr>
          <w:rFonts w:hint="eastAsia" w:ascii="宋体" w:hAnsi="宋体" w:cs="宋体"/>
          <w:b/>
          <w:bCs/>
          <w:color w:val="auto"/>
          <w:sz w:val="24"/>
          <w:szCs w:val="24"/>
          <w:highlight w:val="none"/>
          <w:lang w:val="en-US" w:eastAsia="zh-CN"/>
        </w:rPr>
        <w:t xml:space="preserve">1、本项目采购标的所属行业为工业，为非预留份额的采购项目，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2、本项目实施本国产品价格评审优惠政策，提供《关于符合本国产品标准的声明函》。</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color w:val="auto"/>
          <w:sz w:val="24"/>
          <w:szCs w:val="20"/>
          <w:highlight w:val="none"/>
          <w:lang w:val="en-US" w:eastAsia="zh-CN"/>
        </w:rPr>
        <w:t xml:space="preserve">3.</w:t>
      </w:r>
      <w:r>
        <w:rPr>
          <w:rFonts w:hint="eastAsia"/>
          <w:color w:val="auto"/>
          <w:sz w:val="24"/>
          <w:szCs w:val="20"/>
          <w:highlight w:val="none"/>
        </w:rPr>
        <w:t xml:space="preserve">本项目的特定资格要求：</w:t>
      </w:r>
      <w:r>
        <w:rPr>
          <w:rFonts w:hint="eastAsia"/>
          <w:color w:val="auto"/>
          <w:sz w:val="24"/>
          <w:szCs w:val="20"/>
          <w:highlight w:val="none"/>
          <w:lang w:val="en-US" w:eastAsia="zh-CN"/>
        </w:rPr>
        <w:t xml:space="preserve">/</w:t>
      </w:r>
      <w:r>
        <w:rPr>
          <w:rFonts w:hint="eastAsia" w:ascii="宋体" w:hAnsi="宋体" w:eastAsia="宋体" w:cs="宋体"/>
          <w:color w:val="auto"/>
          <w:sz w:val="24"/>
          <w:szCs w:val="24"/>
          <w:highlight w:val="none"/>
        </w:rPr>
        <w:t xml:space="preserve">。</w:t>
      </w:r>
      <w:r/>
    </w:p>
    <w:p>
      <w:pPr>
        <w:ind w:firstLine="482"/>
        <w:spacing w:line="500" w:lineRule="exact"/>
        <w:widowControl/>
        <w:rPr>
          <w:b/>
          <w:bCs/>
          <w:color w:val="auto"/>
          <w:sz w:val="24"/>
          <w:szCs w:val="20"/>
          <w:highlight w:val="none"/>
        </w:rPr>
      </w:pPr>
      <w:r>
        <w:rPr>
          <w:rFonts w:hint="eastAsia"/>
          <w:b/>
          <w:bCs/>
          <w:color w:val="auto"/>
          <w:sz w:val="24"/>
          <w:szCs w:val="20"/>
          <w:highlight w:val="none"/>
        </w:rPr>
        <w:t xml:space="preserve">三、获取招标文件</w:t>
      </w:r>
      <w:r/>
    </w:p>
    <w:p>
      <w:pPr>
        <w:ind w:firstLine="482"/>
        <w:spacing w:line="500" w:lineRule="exact"/>
        <w:widowControl/>
        <w:rPr>
          <w:rFonts w:hint="eastAsia"/>
          <w:color w:val="auto"/>
          <w:sz w:val="24"/>
          <w:szCs w:val="20"/>
          <w:highlight w:val="none"/>
        </w:rPr>
      </w:pPr>
      <w:r>
        <w:rPr>
          <w:rFonts w:hint="eastAsia"/>
          <w:color w:val="auto"/>
          <w:sz w:val="24"/>
          <w:szCs w:val="20"/>
          <w:highlight w:val="none"/>
          <w:lang w:val="en-US" w:eastAsia="zh-CN"/>
        </w:rPr>
        <w:t xml:space="preserve">时间：</w:t>
      </w:r>
      <w:r>
        <w:rPr>
          <w:rFonts w:hint="eastAsia" w:ascii="宋体" w:hAnsi="宋体" w:eastAsia="宋体" w:cs="宋体"/>
          <w:color w:val="auto"/>
          <w:sz w:val="24"/>
          <w:highlight w:val="none"/>
        </w:rPr>
        <w:t xml:space="preserve">自</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文件公告发布之日起5个工作日</w:t>
      </w:r>
      <w:r>
        <w:rPr>
          <w:rFonts w:hint="eastAsia"/>
          <w:color w:val="auto"/>
          <w:sz w:val="24"/>
          <w:szCs w:val="20"/>
          <w:highlight w:val="none"/>
          <w:lang w:val="en-US" w:eastAsia="zh-CN"/>
        </w:rPr>
        <w:t xml:space="preserve">。</w:t>
      </w:r>
      <w:r/>
    </w:p>
    <w:p>
      <w:pPr>
        <w:ind w:firstLine="482"/>
        <w:spacing w:line="500" w:lineRule="exact"/>
        <w:widowControl/>
        <w:rPr>
          <w:rFonts w:hint="eastAsia"/>
          <w:color w:val="auto"/>
          <w:sz w:val="24"/>
          <w:szCs w:val="20"/>
          <w:highlight w:val="none"/>
        </w:rPr>
      </w:pPr>
      <w:r>
        <w:rPr>
          <w:rFonts w:hint="eastAsia"/>
          <w:color w:val="auto"/>
          <w:sz w:val="24"/>
          <w:szCs w:val="20"/>
          <w:highlight w:val="none"/>
          <w:lang w:val="en-US" w:eastAsia="zh-CN"/>
        </w:rPr>
        <w:t xml:space="preserve">地点：“苏采云”系统内免费下载（投标人必须在苏采云系统中获取采购文件，方能参与政府采购项目）； </w:t>
      </w:r>
      <w:r/>
    </w:p>
    <w:p>
      <w:pPr>
        <w:ind w:firstLine="482"/>
        <w:spacing w:line="500" w:lineRule="exact"/>
        <w:widowControl/>
        <w:rPr>
          <w:rFonts w:hint="eastAsia"/>
          <w:color w:val="auto"/>
          <w:sz w:val="24"/>
          <w:szCs w:val="20"/>
          <w:highlight w:val="none"/>
        </w:rPr>
      </w:pPr>
      <w:r>
        <w:rPr>
          <w:rFonts w:hint="eastAsia"/>
          <w:color w:val="auto"/>
          <w:sz w:val="24"/>
          <w:szCs w:val="20"/>
          <w:highlight w:val="none"/>
          <w:lang w:val="en-US" w:eastAsia="zh-CN"/>
        </w:rPr>
        <w:t xml:space="preserve">方式：本项目采用网上注册登记方式。 </w:t>
      </w:r>
      <w:r/>
    </w:p>
    <w:p>
      <w:pPr>
        <w:ind w:firstLine="482"/>
        <w:spacing w:line="500" w:lineRule="exact"/>
        <w:widowControl/>
        <w:rPr>
          <w:rFonts w:hint="eastAsia"/>
          <w:color w:val="auto"/>
          <w:sz w:val="24"/>
          <w:szCs w:val="20"/>
          <w:highlight w:val="none"/>
        </w:rPr>
      </w:pPr>
      <w:r>
        <w:rPr>
          <w:rFonts w:hint="eastAsia"/>
          <w:color w:val="auto"/>
          <w:sz w:val="24"/>
          <w:szCs w:val="20"/>
          <w:highlight w:val="none"/>
          <w:lang w:val="en-US" w:eastAsia="zh-CN"/>
        </w:rPr>
        <w:t xml:space="preserve">售价：0.00元。</w:t>
      </w:r>
      <w:r/>
    </w:p>
    <w:p>
      <w:pPr>
        <w:ind w:firstLine="482"/>
        <w:spacing w:line="500" w:lineRule="exact"/>
        <w:widowControl/>
        <w:rPr>
          <w:b/>
          <w:bCs/>
          <w:color w:val="auto"/>
          <w:sz w:val="24"/>
          <w:szCs w:val="20"/>
          <w:highlight w:val="none"/>
        </w:rPr>
      </w:pPr>
      <w:r>
        <w:rPr>
          <w:rFonts w:hint="eastAsia"/>
          <w:b/>
          <w:bCs/>
          <w:color w:val="auto"/>
          <w:sz w:val="24"/>
          <w:szCs w:val="20"/>
          <w:highlight w:val="none"/>
        </w:rPr>
        <w:t xml:space="preserve">四、提交投标文件截止时间、开标时间和地点</w:t>
      </w:r>
      <w:r/>
    </w:p>
    <w:p>
      <w:pPr>
        <w:ind w:firstLine="482"/>
        <w:spacing w:line="500" w:lineRule="exact"/>
        <w:widowControl/>
        <w:rPr>
          <w:color w:val="auto"/>
          <w:sz w:val="24"/>
          <w:szCs w:val="20"/>
          <w:highlight w:val="none"/>
        </w:rPr>
      </w:pPr>
      <w:r>
        <w:rPr>
          <w:rFonts w:hint="eastAsia"/>
          <w:color w:val="auto"/>
          <w:sz w:val="24"/>
          <w:szCs w:val="20"/>
          <w:highlight w:val="none"/>
          <w:lang w:val="en-US" w:eastAsia="zh-CN"/>
        </w:rPr>
        <w:t xml:space="preserve">1.时间：</w:t>
      </w:r>
      <w:r>
        <w:rPr>
          <w:rFonts w:hint="eastAsia"/>
          <w:color w:val="auto"/>
          <w:sz w:val="24"/>
          <w:szCs w:val="20"/>
          <w:highlight w:val="none"/>
        </w:rPr>
        <w:t xml:space="preserve">202</w:t>
      </w:r>
      <w:r>
        <w:rPr>
          <w:rFonts w:hint="eastAsia"/>
          <w:color w:val="auto"/>
          <w:sz w:val="24"/>
          <w:szCs w:val="20"/>
          <w:highlight w:val="none"/>
          <w:lang w:val="en-US" w:eastAsia="zh-CN"/>
        </w:rPr>
        <w:t xml:space="preserve">6</w:t>
      </w:r>
      <w:r>
        <w:rPr>
          <w:rFonts w:hint="eastAsia"/>
          <w:color w:val="auto"/>
          <w:sz w:val="24"/>
          <w:szCs w:val="20"/>
          <w:highlight w:val="none"/>
        </w:rPr>
        <w:t xml:space="preserve">年</w:t>
      </w:r>
      <w:r>
        <w:rPr>
          <w:rFonts w:hint="eastAsia"/>
          <w:color w:val="auto"/>
          <w:sz w:val="24"/>
          <w:szCs w:val="20"/>
          <w:highlight w:val="none"/>
          <w:lang w:val="en-US" w:eastAsia="zh-CN"/>
        </w:rPr>
        <w:t xml:space="preserve">8</w:t>
      </w:r>
      <w:r>
        <w:rPr>
          <w:rFonts w:hint="eastAsia"/>
          <w:color w:val="auto"/>
          <w:sz w:val="24"/>
          <w:szCs w:val="20"/>
          <w:highlight w:val="none"/>
        </w:rPr>
        <w:t xml:space="preserve">月</w:t>
      </w:r>
      <w:r>
        <w:rPr>
          <w:rFonts w:hint="eastAsia"/>
          <w:color w:val="auto"/>
          <w:sz w:val="24"/>
          <w:szCs w:val="20"/>
          <w:highlight w:val="none"/>
          <w:lang w:val="en-US" w:eastAsia="zh-CN"/>
        </w:rPr>
        <w:t xml:space="preserve">6</w:t>
      </w:r>
      <w:r>
        <w:rPr>
          <w:rFonts w:hint="eastAsia"/>
          <w:color w:val="auto"/>
          <w:sz w:val="24"/>
          <w:szCs w:val="20"/>
          <w:highlight w:val="none"/>
        </w:rPr>
        <w:t xml:space="preserve">日09点</w:t>
      </w:r>
      <w:r>
        <w:rPr>
          <w:rFonts w:hint="eastAsia"/>
          <w:color w:val="auto"/>
          <w:sz w:val="24"/>
          <w:szCs w:val="20"/>
          <w:highlight w:val="none"/>
          <w:lang w:val="en-US" w:eastAsia="zh-CN"/>
        </w:rPr>
        <w:t xml:space="preserve"> 0</w:t>
      </w:r>
      <w:r>
        <w:rPr>
          <w:rFonts w:hint="eastAsia"/>
          <w:color w:val="auto"/>
          <w:sz w:val="24"/>
          <w:szCs w:val="20"/>
          <w:highlight w:val="none"/>
        </w:rPr>
        <w:t xml:space="preserve">0分（北京时间）</w:t>
      </w:r>
      <w:r/>
    </w:p>
    <w:p>
      <w:pPr>
        <w:ind w:firstLine="482"/>
        <w:spacing w:line="500" w:lineRule="exact"/>
        <w:widowControl/>
        <w:rPr>
          <w:color w:val="auto"/>
          <w:sz w:val="24"/>
          <w:szCs w:val="20"/>
          <w:highlight w:val="none"/>
        </w:rPr>
      </w:pPr>
      <w:r>
        <w:rPr>
          <w:rFonts w:hint="eastAsia"/>
          <w:color w:val="auto"/>
          <w:sz w:val="24"/>
          <w:szCs w:val="20"/>
          <w:highlight w:val="none"/>
          <w:lang w:val="en-US" w:eastAsia="zh-CN"/>
        </w:rPr>
        <w:t xml:space="preserve">2.地点：苏采云“不见面”开标大厅。</w:t>
      </w:r>
      <w:r/>
    </w:p>
    <w:p>
      <w:pPr>
        <w:ind w:firstLine="482"/>
        <w:spacing w:line="500" w:lineRule="exact"/>
        <w:widowControl/>
        <w:rPr>
          <w:b/>
          <w:bCs/>
          <w:color w:val="auto"/>
          <w:sz w:val="24"/>
          <w:szCs w:val="20"/>
          <w:highlight w:val="none"/>
        </w:rPr>
      </w:pPr>
      <w:r/>
      <w:bookmarkStart w:id="16" w:name="_Toc35393794"/>
      <w:r/>
      <w:bookmarkStart w:id="17" w:name="_Toc35393625"/>
      <w:r/>
      <w:bookmarkStart w:id="18" w:name="_Toc28359084"/>
      <w:r/>
      <w:bookmarkStart w:id="19" w:name="_Toc28359007"/>
      <w:r/>
      <w:bookmarkStart w:id="20" w:name="_Toc38985267"/>
      <w:r>
        <w:rPr>
          <w:rFonts w:hint="eastAsia"/>
          <w:b/>
          <w:bCs/>
          <w:color w:val="auto"/>
          <w:sz w:val="24"/>
          <w:szCs w:val="20"/>
          <w:highlight w:val="none"/>
        </w:rPr>
        <w:t xml:space="preserve">五、公告期限</w:t>
      </w:r>
      <w:bookmarkEnd w:id="16"/>
      <w:r/>
      <w:bookmarkEnd w:id="17"/>
      <w:r/>
      <w:bookmarkEnd w:id="18"/>
      <w:r/>
      <w:bookmarkEnd w:id="19"/>
      <w:r/>
      <w:bookmarkEnd w:id="20"/>
      <w:r/>
      <w:r/>
    </w:p>
    <w:p>
      <w:pPr>
        <w:ind w:firstLine="482"/>
        <w:spacing w:line="500" w:lineRule="exact"/>
        <w:widowControl/>
        <w:rPr>
          <w:color w:val="auto"/>
          <w:sz w:val="24"/>
          <w:szCs w:val="20"/>
          <w:highlight w:val="none"/>
        </w:rPr>
      </w:pPr>
      <w:r/>
      <w:bookmarkStart w:id="21" w:name="_Toc38985268"/>
      <w:r/>
      <w:bookmarkStart w:id="22" w:name="_Toc35393626"/>
      <w:r/>
      <w:bookmarkStart w:id="23" w:name="_Toc35393795"/>
      <w:r>
        <w:rPr>
          <w:rFonts w:hint="eastAsia"/>
          <w:color w:val="auto"/>
          <w:sz w:val="24"/>
          <w:szCs w:val="20"/>
          <w:highlight w:val="none"/>
        </w:rPr>
        <w:t xml:space="preserve">自本公告发布之日起5个工作日。</w:t>
      </w:r>
      <w:bookmarkEnd w:id="21"/>
      <w:r/>
      <w:bookmarkEnd w:id="22"/>
      <w:r/>
      <w:bookmarkEnd w:id="23"/>
      <w:r/>
      <w:r/>
    </w:p>
    <w:p>
      <w:pPr>
        <w:ind w:firstLine="482"/>
        <w:spacing w:line="500" w:lineRule="exact"/>
        <w:widowControl/>
        <w:rPr>
          <w:b/>
          <w:bCs/>
          <w:color w:val="auto"/>
          <w:sz w:val="24"/>
          <w:szCs w:val="20"/>
          <w:highlight w:val="none"/>
        </w:rPr>
      </w:pPr>
      <w:r>
        <w:rPr>
          <w:rFonts w:hint="eastAsia"/>
          <w:b/>
          <w:bCs/>
          <w:color w:val="auto"/>
          <w:sz w:val="24"/>
          <w:szCs w:val="20"/>
          <w:highlight w:val="none"/>
        </w:rPr>
        <w:t xml:space="preserve">六、其他补充事宜</w:t>
      </w:r>
      <w:r/>
    </w:p>
    <w:p>
      <w:pPr>
        <w:ind w:firstLine="482"/>
        <w:spacing w:line="500" w:lineRule="exact"/>
        <w:widowControl/>
        <w:rPr>
          <w:rFonts w:hint="eastAsia"/>
          <w:color w:val="auto"/>
          <w:sz w:val="24"/>
          <w:szCs w:val="20"/>
          <w:highlight w:val="none"/>
          <w:lang w:val="en-US" w:eastAsia="zh-CN"/>
        </w:rPr>
      </w:pPr>
      <w:r>
        <w:rPr>
          <w:rFonts w:hint="eastAsia"/>
          <w:color w:val="auto"/>
          <w:sz w:val="24"/>
          <w:szCs w:val="20"/>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ind w:firstLine="482"/>
        <w:spacing w:line="500" w:lineRule="exact"/>
        <w:widowControl/>
        <w:rPr>
          <w:rFonts w:hint="eastAsia"/>
          <w:color w:val="auto"/>
          <w:sz w:val="24"/>
          <w:szCs w:val="20"/>
          <w:highlight w:val="none"/>
          <w:lang w:val="en-US" w:eastAsia="zh-CN"/>
        </w:rPr>
      </w:pPr>
      <w:r>
        <w:rPr>
          <w:rFonts w:hint="eastAsia"/>
          <w:color w:val="auto"/>
          <w:sz w:val="24"/>
          <w:szCs w:val="20"/>
          <w:highlight w:val="none"/>
          <w:lang w:val="en-US" w:eastAsia="zh-CN"/>
        </w:rPr>
        <w:t xml:space="preserve">2. 潜在供应商访问电子招标响应交易平台的网络地址和方法： </w:t>
      </w:r>
      <w:r/>
    </w:p>
    <w:p>
      <w:pPr>
        <w:ind w:firstLine="482"/>
        <w:spacing w:line="500" w:lineRule="exact"/>
        <w:widowControl/>
        <w:rPr>
          <w:rFonts w:hint="eastAsia"/>
          <w:color w:val="auto"/>
          <w:sz w:val="24"/>
          <w:szCs w:val="20"/>
          <w:highlight w:val="none"/>
          <w:lang w:val="en-US" w:eastAsia="zh-CN"/>
        </w:rPr>
      </w:pPr>
      <w:r>
        <w:rPr>
          <w:rFonts w:hint="eastAsia"/>
          <w:color w:val="auto"/>
          <w:sz w:val="24"/>
          <w:szCs w:val="20"/>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spacing w:line="500" w:lineRule="exact"/>
        <w:widowControl/>
        <w:rPr>
          <w:rFonts w:hint="eastAsia"/>
          <w:color w:val="auto"/>
          <w:sz w:val="24"/>
          <w:szCs w:val="20"/>
          <w:highlight w:val="none"/>
          <w:lang w:val="en-US" w:eastAsia="zh-CN"/>
        </w:rPr>
      </w:pPr>
      <w:r>
        <w:rPr>
          <w:rFonts w:hint="eastAsia"/>
          <w:color w:val="auto"/>
          <w:sz w:val="24"/>
          <w:szCs w:val="20"/>
          <w:highlight w:val="none"/>
          <w:lang w:val="en-US" w:eastAsia="zh-CN"/>
        </w:rPr>
        <w:t xml:space="preserve">2.2 潜在投标人访问“苏采云”系统方法：江苏省政府采购网首页-“苏采云”链接。 </w:t>
      </w:r>
      <w:r/>
    </w:p>
    <w:p>
      <w:pPr>
        <w:ind w:firstLine="482"/>
        <w:spacing w:line="500" w:lineRule="exact"/>
        <w:widowControl/>
        <w:rPr>
          <w:rFonts w:hint="eastAsia"/>
          <w:color w:val="auto"/>
          <w:sz w:val="24"/>
          <w:szCs w:val="20"/>
          <w:highlight w:val="none"/>
          <w:lang w:val="en-US" w:eastAsia="zh-CN"/>
        </w:rPr>
      </w:pPr>
      <w:r>
        <w:rPr>
          <w:rFonts w:hint="eastAsia"/>
          <w:color w:val="auto"/>
          <w:sz w:val="24"/>
          <w:szCs w:val="20"/>
          <w:highlight w:val="none"/>
          <w:lang w:val="en-US" w:eastAsia="zh-CN"/>
        </w:rPr>
        <w:t xml:space="preserve">2.3 采购文件（后缀名为“.kedt”）、供应商操作手册及政府采购客户端工具可通过“苏采云”系统相应链接进行下载。 </w:t>
      </w:r>
      <w:r/>
    </w:p>
    <w:p>
      <w:pPr>
        <w:ind w:firstLine="482"/>
        <w:spacing w:line="500" w:lineRule="exact"/>
        <w:widowControl/>
        <w:rPr>
          <w:rFonts w:hint="eastAsia"/>
          <w:color w:val="auto"/>
          <w:sz w:val="24"/>
          <w:szCs w:val="20"/>
          <w:highlight w:val="none"/>
          <w:lang w:val="en-US" w:eastAsia="zh-CN"/>
        </w:rPr>
      </w:pPr>
      <w:r>
        <w:rPr>
          <w:rFonts w:hint="eastAsia"/>
          <w:color w:val="auto"/>
          <w:sz w:val="24"/>
          <w:szCs w:val="20"/>
          <w:highlight w:val="none"/>
          <w:lang w:val="en-US" w:eastAsia="zh-CN"/>
        </w:rPr>
        <w:t xml:space="preserve">2.4 采购代理机构将数据电文形式的采购文件加载至“苏采云”系统，供潜在供应商下载或者查阅。 </w:t>
      </w:r>
      <w:r/>
    </w:p>
    <w:p>
      <w:pPr>
        <w:ind w:firstLine="482"/>
        <w:spacing w:line="500" w:lineRule="exact"/>
        <w:widowControl/>
        <w:rPr>
          <w:rFonts w:hint="eastAsia"/>
          <w:color w:val="auto"/>
          <w:sz w:val="24"/>
          <w:szCs w:val="20"/>
          <w:highlight w:val="none"/>
          <w:lang w:val="en-US" w:eastAsia="zh-CN"/>
        </w:rPr>
      </w:pPr>
      <w:r>
        <w:rPr>
          <w:rFonts w:hint="eastAsia"/>
          <w:color w:val="auto"/>
          <w:sz w:val="24"/>
          <w:szCs w:val="20"/>
          <w:highlight w:val="none"/>
          <w:lang w:val="en-US" w:eastAsia="zh-CN"/>
        </w:rPr>
        <w:t xml:space="preserve">2.5 请潜在投标单位提前安装相应的控件（详见《“苏采云”系统供应商操作手册》）并使用谷歌浏览器登录“苏采云”系统参与不见面开评标。 </w:t>
      </w:r>
      <w:r/>
    </w:p>
    <w:p>
      <w:pPr>
        <w:ind w:firstLine="482"/>
        <w:spacing w:line="500" w:lineRule="exact"/>
        <w:widowControl/>
        <w:rPr>
          <w:rFonts w:hint="eastAsia"/>
          <w:color w:val="auto"/>
          <w:sz w:val="24"/>
          <w:szCs w:val="20"/>
          <w:highlight w:val="none"/>
          <w:lang w:val="en-US" w:eastAsia="zh-CN"/>
        </w:rPr>
      </w:pPr>
      <w:r>
        <w:rPr>
          <w:rFonts w:hint="eastAsia"/>
          <w:color w:val="auto"/>
          <w:sz w:val="24"/>
          <w:szCs w:val="20"/>
          <w:highlight w:val="none"/>
          <w:lang w:val="en-US" w:eastAsia="zh-CN"/>
        </w:rPr>
        <w:t xml:space="preserve">如潜在投标人未按上述要求操作，将自行承担所产生的风险。</w:t>
      </w:r>
      <w:r/>
    </w:p>
    <w:p>
      <w:pPr>
        <w:ind w:firstLine="482"/>
        <w:spacing w:line="500" w:lineRule="exact"/>
        <w:widowControl/>
        <w:rPr>
          <w:rFonts w:hint="eastAsia"/>
          <w:color w:val="auto"/>
          <w:sz w:val="24"/>
          <w:szCs w:val="20"/>
          <w:highlight w:val="none"/>
          <w:lang w:val="en-US" w:eastAsia="zh-CN"/>
        </w:rPr>
      </w:pPr>
      <w:r>
        <w:rPr>
          <w:rFonts w:hint="eastAsia"/>
          <w:color w:val="auto"/>
          <w:sz w:val="24"/>
          <w:szCs w:val="20"/>
          <w:highlight w:val="none"/>
          <w:lang w:val="en-US" w:eastAsia="zh-CN"/>
        </w:rPr>
        <w:t xml:space="preserve">3.有关本次招标的事项若存在变动或修改，敬请及时关注“江苏政府采购网”发布的更正公告。</w:t>
      </w:r>
      <w:r/>
    </w:p>
    <w:p>
      <w:pPr>
        <w:ind w:firstLine="482"/>
        <w:spacing w:line="500" w:lineRule="exact"/>
        <w:widowControl/>
        <w:rPr>
          <w:rFonts w:hint="eastAsia"/>
          <w:color w:val="auto"/>
          <w:sz w:val="24"/>
          <w:szCs w:val="20"/>
          <w:highlight w:val="none"/>
          <w:lang w:val="en-US" w:eastAsia="zh-CN"/>
        </w:rPr>
      </w:pPr>
      <w:r>
        <w:rPr>
          <w:rFonts w:hint="eastAsia"/>
          <w:color w:val="auto"/>
          <w:sz w:val="24"/>
          <w:szCs w:val="20"/>
          <w:highlight w:val="none"/>
          <w:lang w:val="en-US" w:eastAsia="zh-CN"/>
        </w:rPr>
        <w:t xml:space="preserve">4.本次招标不收取投标保证金。</w:t>
      </w:r>
      <w:r/>
    </w:p>
    <w:p>
      <w:pPr>
        <w:ind w:firstLine="482"/>
        <w:spacing w:line="500" w:lineRule="exact"/>
        <w:widowControl/>
        <w:rPr>
          <w:b/>
          <w:bCs/>
          <w:color w:val="auto"/>
          <w:sz w:val="24"/>
          <w:szCs w:val="20"/>
          <w:highlight w:val="none"/>
        </w:rPr>
      </w:pPr>
      <w:r>
        <w:rPr>
          <w:rFonts w:hint="eastAsia"/>
          <w:b/>
          <w:bCs/>
          <w:color w:val="auto"/>
          <w:sz w:val="24"/>
          <w:szCs w:val="20"/>
          <w:highlight w:val="none"/>
        </w:rPr>
        <w:t xml:space="preserve">七、</w:t>
      </w:r>
      <w:bookmarkEnd w:id="12"/>
      <w:r/>
      <w:bookmarkEnd w:id="13"/>
      <w:r/>
      <w:bookmarkEnd w:id="14"/>
      <w:r/>
      <w:bookmarkEnd w:id="15"/>
      <w:r>
        <w:rPr>
          <w:rFonts w:hint="eastAsia"/>
          <w:b/>
          <w:bCs/>
          <w:color w:val="auto"/>
          <w:sz w:val="24"/>
          <w:szCs w:val="20"/>
          <w:highlight w:val="none"/>
        </w:rPr>
        <w:t xml:space="preserve">对本次招标提出询问，请按以下方式联系。</w:t>
      </w:r>
      <w:r/>
    </w:p>
    <w:p>
      <w:pPr>
        <w:ind w:left="1079" w:hanging="300"/>
        <w:jc w:val="left"/>
        <w:spacing w:line="520" w:lineRule="exact"/>
        <w:rPr>
          <w:rFonts w:hint="eastAsia"/>
          <w:b w:val="0"/>
          <w:bCs w:val="0"/>
          <w:color w:val="auto"/>
          <w:sz w:val="24"/>
          <w:szCs w:val="20"/>
          <w:highlight w:val="none"/>
        </w:rPr>
      </w:pPr>
      <w:r/>
      <w:bookmarkStart w:id="24" w:name="_Toc35393808"/>
      <w:r/>
      <w:bookmarkStart w:id="25" w:name="_Toc35393639"/>
      <w:r/>
      <w:bookmarkStart w:id="26" w:name="_Toc28359021"/>
      <w:r/>
      <w:bookmarkStart w:id="27" w:name="_Toc28359098"/>
      <w:r>
        <w:rPr>
          <w:rFonts w:hint="eastAsia"/>
          <w:b w:val="0"/>
          <w:bCs w:val="0"/>
          <w:color w:val="auto"/>
          <w:sz w:val="24"/>
          <w:szCs w:val="20"/>
          <w:highlight w:val="none"/>
        </w:rPr>
        <w:t xml:space="preserve">1.</w:t>
      </w:r>
      <w:bookmarkStart w:id="28" w:name="_Toc28359096"/>
      <w:r/>
      <w:bookmarkStart w:id="29" w:name="_Toc35393637"/>
      <w:r/>
      <w:bookmarkStart w:id="30" w:name="_Toc28359019"/>
      <w:r/>
      <w:bookmarkStart w:id="31" w:name="_Toc35393806"/>
      <w:r>
        <w:rPr>
          <w:rFonts w:hint="eastAsia"/>
          <w:b w:val="0"/>
          <w:bCs w:val="0"/>
          <w:color w:val="auto"/>
          <w:sz w:val="24"/>
          <w:szCs w:val="20"/>
          <w:highlight w:val="none"/>
        </w:rPr>
        <w:t xml:space="preserve">采购人信息</w:t>
      </w:r>
      <w:bookmarkEnd w:id="28"/>
      <w:r/>
      <w:bookmarkEnd w:id="29"/>
      <w:r/>
      <w:bookmarkEnd w:id="30"/>
      <w:r/>
      <w:bookmarkEnd w:id="31"/>
      <w:r/>
      <w:r/>
    </w:p>
    <w:p>
      <w:pPr>
        <w:ind w:left="1079" w:hanging="300"/>
        <w:jc w:val="left"/>
        <w:spacing w:line="520" w:lineRule="exact"/>
        <w:rPr>
          <w:rFonts w:hint="eastAsia"/>
          <w:b w:val="0"/>
          <w:bCs w:val="0"/>
          <w:color w:val="auto"/>
          <w:sz w:val="24"/>
          <w:szCs w:val="20"/>
          <w:highlight w:val="none"/>
          <w:lang w:eastAsia="zh-CN"/>
        </w:rPr>
      </w:pPr>
      <w:r>
        <w:rPr>
          <w:rFonts w:hint="eastAsia"/>
          <w:b w:val="0"/>
          <w:bCs w:val="0"/>
          <w:color w:val="auto"/>
          <w:sz w:val="24"/>
          <w:szCs w:val="20"/>
          <w:highlight w:val="none"/>
        </w:rPr>
        <w:t xml:space="preserve">名    称：</w:t>
      </w:r>
      <w:r>
        <w:rPr>
          <w:rFonts w:hint="eastAsia"/>
          <w:b w:val="0"/>
          <w:bCs w:val="0"/>
          <w:color w:val="auto"/>
          <w:sz w:val="24"/>
          <w:szCs w:val="20"/>
          <w:highlight w:val="none"/>
          <w:lang w:eastAsia="zh-CN"/>
        </w:rPr>
        <w:t xml:space="preserve">江苏盐城国家级珍禽自然保护区管理处</w:t>
      </w:r>
      <w:r/>
    </w:p>
    <w:p>
      <w:pPr>
        <w:ind w:left="1079" w:hanging="300"/>
        <w:jc w:val="left"/>
        <w:spacing w:line="520" w:lineRule="exact"/>
        <w:rPr>
          <w:rFonts w:hint="eastAsia"/>
          <w:b w:val="0"/>
          <w:bCs w:val="0"/>
          <w:color w:val="auto"/>
          <w:sz w:val="24"/>
          <w:szCs w:val="20"/>
          <w:highlight w:val="none"/>
        </w:rPr>
      </w:pPr>
      <w:r>
        <w:rPr>
          <w:rFonts w:hint="eastAsia"/>
          <w:b w:val="0"/>
          <w:bCs w:val="0"/>
          <w:color w:val="auto"/>
          <w:sz w:val="24"/>
          <w:szCs w:val="20"/>
          <w:highlight w:val="none"/>
        </w:rPr>
        <w:t xml:space="preserve">地    址：盐城市亭湖区新洋港望鹤路8号</w:t>
      </w:r>
      <w:r/>
    </w:p>
    <w:p>
      <w:pPr>
        <w:ind w:left="1079" w:hanging="300"/>
        <w:jc w:val="left"/>
        <w:spacing w:line="520" w:lineRule="exact"/>
        <w:rPr>
          <w:rFonts w:hint="default" w:eastAsia="宋体"/>
          <w:b w:val="0"/>
          <w:bCs w:val="0"/>
          <w:color w:val="auto"/>
          <w:sz w:val="24"/>
          <w:szCs w:val="20"/>
          <w:highlight w:val="none"/>
          <w:lang w:val="en-US" w:eastAsia="zh-CN"/>
        </w:rPr>
      </w:pPr>
      <w:r>
        <w:rPr>
          <w:rFonts w:hint="eastAsia"/>
          <w:b w:val="0"/>
          <w:bCs w:val="0"/>
          <w:color w:val="auto"/>
          <w:sz w:val="24"/>
          <w:szCs w:val="20"/>
          <w:highlight w:val="none"/>
        </w:rPr>
        <w:t xml:space="preserve">联 系 人：</w:t>
      </w:r>
      <w:r>
        <w:rPr>
          <w:rFonts w:hint="eastAsia"/>
          <w:b w:val="0"/>
          <w:bCs w:val="0"/>
          <w:color w:val="auto"/>
          <w:sz w:val="24"/>
          <w:szCs w:val="20"/>
          <w:highlight w:val="none"/>
          <w:lang w:val="en-US" w:eastAsia="zh-CN"/>
        </w:rPr>
        <w:t xml:space="preserve">陈先生</w:t>
      </w:r>
      <w:r/>
    </w:p>
    <w:p>
      <w:pPr>
        <w:ind w:left="1079" w:hanging="300"/>
        <w:jc w:val="left"/>
        <w:spacing w:line="520" w:lineRule="exact"/>
        <w:rPr>
          <w:rFonts w:hint="default" w:eastAsia="宋体"/>
          <w:b w:val="0"/>
          <w:bCs w:val="0"/>
          <w:color w:val="auto"/>
          <w:sz w:val="24"/>
          <w:szCs w:val="20"/>
          <w:highlight w:val="none"/>
          <w:lang w:val="en-US" w:eastAsia="zh-CN"/>
        </w:rPr>
      </w:pPr>
      <w:r>
        <w:rPr>
          <w:rFonts w:hint="eastAsia"/>
          <w:b w:val="0"/>
          <w:bCs w:val="0"/>
          <w:color w:val="auto"/>
          <w:sz w:val="24"/>
          <w:szCs w:val="20"/>
          <w:highlight w:val="none"/>
        </w:rPr>
        <w:t xml:space="preserve">联系电话：</w:t>
      </w:r>
      <w:r>
        <w:rPr>
          <w:rFonts w:hint="eastAsia"/>
          <w:b w:val="0"/>
          <w:bCs w:val="0"/>
          <w:color w:val="auto"/>
          <w:sz w:val="24"/>
          <w:szCs w:val="20"/>
          <w:highlight w:val="none"/>
          <w:lang w:val="en-US" w:eastAsia="zh-CN"/>
        </w:rPr>
        <w:t xml:space="preserve">0515-82642202</w:t>
      </w:r>
      <w:r/>
    </w:p>
    <w:p>
      <w:pPr>
        <w:ind w:left="1079" w:hanging="300"/>
        <w:jc w:val="left"/>
        <w:spacing w:line="520" w:lineRule="exact"/>
        <w:rPr>
          <w:rFonts w:hint="eastAsia"/>
          <w:b w:val="0"/>
          <w:bCs w:val="0"/>
          <w:color w:val="auto"/>
          <w:sz w:val="24"/>
          <w:szCs w:val="20"/>
          <w:highlight w:val="none"/>
        </w:rPr>
      </w:pPr>
      <w:r/>
      <w:bookmarkStart w:id="32" w:name="_Toc28359097"/>
      <w:r/>
      <w:bookmarkStart w:id="33" w:name="_Toc35393638"/>
      <w:r/>
      <w:bookmarkStart w:id="34" w:name="_Toc35393807"/>
      <w:r/>
      <w:bookmarkStart w:id="35" w:name="_Toc28359020"/>
      <w:r>
        <w:rPr>
          <w:rFonts w:hint="eastAsia"/>
          <w:b w:val="0"/>
          <w:bCs w:val="0"/>
          <w:color w:val="auto"/>
          <w:sz w:val="24"/>
          <w:szCs w:val="20"/>
          <w:highlight w:val="none"/>
        </w:rPr>
        <w:t xml:space="preserve">2.采购代理机构信息</w:t>
      </w:r>
      <w:bookmarkEnd w:id="32"/>
      <w:r/>
      <w:bookmarkEnd w:id="33"/>
      <w:r/>
      <w:bookmarkEnd w:id="34"/>
      <w:r/>
      <w:bookmarkEnd w:id="35"/>
      <w:r/>
      <w:r/>
    </w:p>
    <w:p>
      <w:pPr>
        <w:ind w:left="1079" w:hanging="300"/>
        <w:jc w:val="left"/>
        <w:spacing w:line="520" w:lineRule="exact"/>
        <w:rPr>
          <w:rFonts w:hint="eastAsia"/>
          <w:b w:val="0"/>
          <w:bCs w:val="0"/>
          <w:color w:val="auto"/>
          <w:sz w:val="24"/>
          <w:szCs w:val="20"/>
          <w:highlight w:val="none"/>
        </w:rPr>
      </w:pPr>
      <w:r>
        <w:rPr>
          <w:rFonts w:hint="eastAsia"/>
          <w:b w:val="0"/>
          <w:bCs w:val="0"/>
          <w:color w:val="auto"/>
          <w:sz w:val="24"/>
          <w:szCs w:val="20"/>
          <w:highlight w:val="none"/>
        </w:rPr>
        <w:t xml:space="preserve">名    称：江苏伟业项目管理有限公司</w:t>
      </w:r>
      <w:r/>
    </w:p>
    <w:p>
      <w:pPr>
        <w:ind w:left="1079" w:hanging="300"/>
        <w:jc w:val="left"/>
        <w:spacing w:line="520" w:lineRule="exact"/>
        <w:rPr>
          <w:rFonts w:hint="eastAsia"/>
          <w:b w:val="0"/>
          <w:bCs w:val="0"/>
          <w:color w:val="auto"/>
          <w:sz w:val="24"/>
          <w:szCs w:val="20"/>
          <w:highlight w:val="none"/>
        </w:rPr>
      </w:pPr>
      <w:r>
        <w:rPr>
          <w:rFonts w:hint="eastAsia"/>
          <w:b w:val="0"/>
          <w:bCs w:val="0"/>
          <w:color w:val="auto"/>
          <w:sz w:val="24"/>
          <w:szCs w:val="20"/>
          <w:highlight w:val="none"/>
        </w:rPr>
        <w:t xml:space="preserve">地　　址：盐城市华邦国际东厦B区1</w:t>
      </w:r>
      <w:r>
        <w:rPr>
          <w:rFonts w:hint="eastAsia"/>
          <w:b w:val="0"/>
          <w:bCs w:val="0"/>
          <w:color w:val="auto"/>
          <w:sz w:val="24"/>
          <w:szCs w:val="20"/>
          <w:highlight w:val="none"/>
          <w:lang w:val="en-US" w:eastAsia="zh-CN"/>
        </w:rPr>
        <w:t xml:space="preserve">905</w:t>
      </w:r>
      <w:r>
        <w:rPr>
          <w:rFonts w:hint="eastAsia"/>
          <w:b w:val="0"/>
          <w:bCs w:val="0"/>
          <w:color w:val="auto"/>
          <w:sz w:val="24"/>
          <w:szCs w:val="20"/>
          <w:highlight w:val="none"/>
        </w:rPr>
        <w:t xml:space="preserve">#</w:t>
      </w:r>
      <w:r/>
    </w:p>
    <w:p>
      <w:pPr>
        <w:ind w:left="1079" w:hanging="300"/>
        <w:jc w:val="left"/>
        <w:spacing w:line="520" w:lineRule="exact"/>
        <w:rPr>
          <w:rFonts w:hint="eastAsia" w:eastAsia="宋体"/>
          <w:b w:val="0"/>
          <w:bCs w:val="0"/>
          <w:color w:val="auto"/>
          <w:sz w:val="24"/>
          <w:szCs w:val="20"/>
          <w:highlight w:val="none"/>
          <w:lang w:val="en-US" w:eastAsia="zh-CN"/>
        </w:rPr>
      </w:pPr>
      <w:r>
        <w:rPr>
          <w:rFonts w:hint="eastAsia"/>
          <w:b w:val="0"/>
          <w:bCs w:val="0"/>
          <w:color w:val="auto"/>
          <w:sz w:val="24"/>
          <w:szCs w:val="20"/>
          <w:highlight w:val="none"/>
        </w:rPr>
        <w:t xml:space="preserve">联 系 人：</w:t>
      </w:r>
      <w:r>
        <w:rPr>
          <w:rFonts w:hint="eastAsia"/>
          <w:b w:val="0"/>
          <w:bCs w:val="0"/>
          <w:color w:val="auto"/>
          <w:sz w:val="24"/>
          <w:szCs w:val="20"/>
          <w:highlight w:val="none"/>
          <w:lang w:val="en-US" w:eastAsia="zh-CN"/>
        </w:rPr>
        <w:t xml:space="preserve">倪士祥</w:t>
      </w:r>
      <w:r/>
    </w:p>
    <w:p>
      <w:pPr>
        <w:ind w:left="1079" w:hanging="300"/>
        <w:jc w:val="left"/>
        <w:spacing w:line="520" w:lineRule="exact"/>
        <w:rPr>
          <w:rFonts w:hint="eastAsia"/>
          <w:b w:val="0"/>
          <w:bCs w:val="0"/>
          <w:color w:val="auto"/>
          <w:sz w:val="24"/>
          <w:szCs w:val="20"/>
          <w:highlight w:val="none"/>
        </w:rPr>
      </w:pPr>
      <w:r>
        <w:rPr>
          <w:rFonts w:hint="eastAsia"/>
          <w:b w:val="0"/>
          <w:bCs w:val="0"/>
          <w:color w:val="auto"/>
          <w:sz w:val="24"/>
          <w:szCs w:val="20"/>
          <w:highlight w:val="none"/>
        </w:rPr>
        <w:t xml:space="preserve">联系电话：18066161713</w:t>
      </w:r>
      <w:r/>
    </w:p>
    <w:p>
      <w:pPr>
        <w:ind w:left="1079" w:hanging="300"/>
        <w:jc w:val="left"/>
        <w:spacing w:line="520" w:lineRule="exact"/>
        <w:rPr>
          <w:rFonts w:hint="eastAsia"/>
          <w:b w:val="0"/>
          <w:bCs w:val="0"/>
          <w:color w:val="auto"/>
          <w:sz w:val="24"/>
          <w:szCs w:val="20"/>
          <w:highlight w:val="none"/>
        </w:rPr>
      </w:pPr>
      <w:r>
        <w:rPr>
          <w:rFonts w:hint="eastAsia"/>
          <w:b w:val="0"/>
          <w:bCs w:val="0"/>
          <w:color w:val="auto"/>
          <w:sz w:val="24"/>
          <w:szCs w:val="20"/>
          <w:highlight w:val="none"/>
        </w:rPr>
        <w:t xml:space="preserve">3.项目联系方式</w:t>
      </w:r>
      <w:bookmarkEnd w:id="24"/>
      <w:r/>
      <w:bookmarkEnd w:id="25"/>
      <w:r/>
      <w:bookmarkEnd w:id="26"/>
      <w:r/>
      <w:bookmarkEnd w:id="27"/>
      <w:r/>
      <w:r/>
    </w:p>
    <w:p>
      <w:pPr>
        <w:ind w:left="1079" w:hanging="300"/>
        <w:jc w:val="left"/>
        <w:spacing w:line="520" w:lineRule="exact"/>
        <w:rPr>
          <w:rFonts w:hint="eastAsia"/>
          <w:b w:val="0"/>
          <w:bCs w:val="0"/>
          <w:color w:val="auto"/>
          <w:sz w:val="24"/>
          <w:szCs w:val="20"/>
          <w:highlight w:val="none"/>
          <w:lang w:val="en-US" w:eastAsia="zh-CN"/>
        </w:rPr>
      </w:pPr>
      <w:r>
        <w:rPr>
          <w:rFonts w:hint="eastAsia"/>
          <w:b w:val="0"/>
          <w:bCs w:val="0"/>
          <w:color w:val="auto"/>
          <w:sz w:val="24"/>
          <w:szCs w:val="20"/>
          <w:highlight w:val="none"/>
        </w:rPr>
        <w:t xml:space="preserve">联 系 人：</w:t>
      </w:r>
      <w:r>
        <w:rPr>
          <w:rFonts w:hint="eastAsia"/>
          <w:b w:val="0"/>
          <w:bCs w:val="0"/>
          <w:color w:val="auto"/>
          <w:sz w:val="24"/>
          <w:szCs w:val="20"/>
          <w:highlight w:val="none"/>
          <w:lang w:val="en-US" w:eastAsia="zh-CN"/>
        </w:rPr>
        <w:t xml:space="preserve">陈先生</w:t>
      </w:r>
      <w:r/>
    </w:p>
    <w:p>
      <w:pPr>
        <w:ind w:left="1079" w:hanging="300"/>
        <w:jc w:val="left"/>
        <w:spacing w:line="520" w:lineRule="exact"/>
        <w:rPr>
          <w:rFonts w:hint="eastAsia"/>
          <w:b w:val="0"/>
          <w:bCs w:val="0"/>
          <w:color w:val="auto"/>
          <w:sz w:val="24"/>
          <w:szCs w:val="20"/>
          <w:highlight w:val="none"/>
          <w:lang w:val="en-US" w:eastAsia="zh-CN"/>
        </w:rPr>
      </w:pPr>
      <w:r>
        <w:rPr>
          <w:rFonts w:hint="eastAsia"/>
          <w:b w:val="0"/>
          <w:bCs w:val="0"/>
          <w:color w:val="auto"/>
          <w:sz w:val="24"/>
          <w:szCs w:val="20"/>
          <w:highlight w:val="none"/>
        </w:rPr>
        <w:t xml:space="preserve">联系电话：</w:t>
      </w:r>
      <w:r>
        <w:rPr>
          <w:rFonts w:hint="eastAsia"/>
          <w:b w:val="0"/>
          <w:bCs w:val="0"/>
          <w:color w:val="auto"/>
          <w:sz w:val="24"/>
          <w:szCs w:val="20"/>
          <w:highlight w:val="none"/>
          <w:lang w:val="en-US" w:eastAsia="zh-CN"/>
        </w:rPr>
        <w:t xml:space="preserve">0515-82642202</w:t>
      </w:r>
      <w:r/>
    </w:p>
    <w:p>
      <w:pPr>
        <w:ind w:left="1079" w:hanging="300"/>
        <w:jc w:val="left"/>
        <w:spacing w:line="520" w:lineRule="exact"/>
        <w:rPr>
          <w:rFonts w:ascii="宋体" w:hAnsi="宋体" w:cs="宋体"/>
          <w:color w:val="auto"/>
          <w:sz w:val="24"/>
          <w:szCs w:val="24"/>
          <w:highlight w:val="none"/>
          <w:u w:val="none"/>
        </w:rPr>
      </w:pPr>
      <w:r>
        <w:rPr>
          <w:rFonts w:hint="eastAsia" w:ascii="宋体" w:hAnsi="宋体" w:cs="宋体"/>
          <w:color w:val="auto"/>
          <w:sz w:val="24"/>
          <w:szCs w:val="24"/>
          <w:highlight w:val="none"/>
          <w:u w:val="none"/>
        </w:rPr>
        <w:t xml:space="preserve"> </w:t>
      </w:r>
      <w:r/>
    </w:p>
    <w:p>
      <w:pPr>
        <w:ind w:left="1079" w:hanging="300"/>
        <w:jc w:val="left"/>
        <w:spacing w:line="500" w:lineRule="exact"/>
        <w:shd w:val="clear" w:color="auto" w:fill="auto"/>
        <w:rPr>
          <w:rFonts w:ascii="宋体" w:hAnsi="宋体" w:cs="宋体"/>
          <w:color w:val="auto"/>
          <w:sz w:val="24"/>
          <w:highlight w:val="none"/>
          <w:u w:val="none"/>
        </w:rPr>
      </w:pPr>
      <w:r>
        <w:rPr>
          <w:rFonts w:hint="eastAsia" w:ascii="宋体" w:hAnsi="宋体" w:cs="宋体"/>
          <w:color w:val="auto"/>
          <w:sz w:val="24"/>
          <w:highlight w:val="none"/>
          <w:u w:val="none"/>
          <w:lang w:val="en-US" w:eastAsia="zh-CN"/>
        </w:rPr>
        <w:t xml:space="preserve"> </w:t>
      </w:r>
      <w:r/>
    </w:p>
    <w:p>
      <w:pPr>
        <w:pStyle w:val="692"/>
        <w:rPr>
          <w:rFonts w:ascii="宋体" w:hAnsi="宋体" w:cs="宋体"/>
          <w:color w:val="auto"/>
          <w:highlight w:val="none"/>
        </w:rPr>
      </w:pPr>
      <w:r>
        <w:rPr>
          <w:rFonts w:ascii="宋体" w:hAnsi="宋体" w:cs="宋体"/>
          <w:color w:val="auto"/>
          <w:highlight w:val="none"/>
        </w:rPr>
      </w:r>
      <w:r/>
    </w:p>
    <w:p>
      <w:pPr>
        <w:pStyle w:val="692"/>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br w:type="page" w:clear="all"/>
      </w:r>
      <w:bookmarkEnd w:id="1"/>
      <w:bookmarkEnd w:id="2"/>
      <w:bookmarkEnd w:id="3"/>
      <w:bookmarkEnd w:id="4"/>
      <w:bookmarkEnd w:id="5"/>
      <w:bookmarkEnd w:id="6"/>
      <w:r/>
    </w:p>
    <w:p>
      <w:pPr>
        <w:jc w:val="center"/>
        <w:widowControl/>
        <w:rPr>
          <w:rFonts w:ascii="宋体" w:hAnsi="宋体" w:cs="宋体"/>
          <w:b/>
          <w:color w:val="auto"/>
          <w:sz w:val="36"/>
          <w:szCs w:val="36"/>
          <w:highlight w:val="none"/>
        </w:rPr>
      </w:pPr>
      <w:r/>
      <w:bookmarkStart w:id="36" w:name="_Toc120614221"/>
      <w:r/>
      <w:bookmarkStart w:id="37" w:name="_Toc20823314"/>
      <w:r/>
      <w:bookmarkStart w:id="38" w:name="_Toc16938558"/>
      <w:r/>
      <w:bookmarkStart w:id="39" w:name="_Toc479757207"/>
      <w:r/>
      <w:bookmarkStart w:id="40" w:name="_Toc513029242"/>
      <w:r>
        <w:rPr>
          <w:rFonts w:hint="eastAsia" w:ascii="宋体" w:hAnsi="宋体" w:cs="宋体"/>
          <w:b/>
          <w:color w:val="auto"/>
          <w:sz w:val="36"/>
          <w:szCs w:val="36"/>
          <w:highlight w:val="none"/>
        </w:rPr>
        <w:t xml:space="preserve">第二章  </w:t>
      </w:r>
      <w:bookmarkStart w:id="41" w:name="_Toc16938518"/>
      <w:r/>
      <w:bookmarkStart w:id="42" w:name="_Toc20823274"/>
      <w:r/>
      <w:bookmarkStart w:id="43" w:name="_Toc120614213"/>
      <w:r/>
      <w:bookmarkStart w:id="44" w:name="_Toc513029202"/>
      <w:r>
        <w:rPr>
          <w:rFonts w:hint="eastAsia" w:ascii="宋体" w:hAnsi="宋体" w:cs="宋体"/>
          <w:b/>
          <w:color w:val="auto"/>
          <w:sz w:val="36"/>
          <w:szCs w:val="36"/>
          <w:highlight w:val="none"/>
        </w:rPr>
        <w:t xml:space="preserve">投标人须知</w:t>
      </w:r>
      <w:bookmarkEnd w:id="41"/>
      <w:r/>
      <w:bookmarkEnd w:id="42"/>
      <w:r/>
      <w:bookmarkEnd w:id="43"/>
      <w:r/>
      <w:bookmarkEnd w:id="44"/>
      <w:r/>
      <w:r/>
    </w:p>
    <w:p>
      <w:pPr>
        <w:ind w:firstLine="480"/>
        <w:spacing w:line="520" w:lineRule="exact"/>
        <w:widowControl/>
        <w:rPr>
          <w:rFonts w:eastAsia="Arial"/>
          <w:b/>
          <w:bCs/>
          <w:color w:val="auto"/>
          <w:sz w:val="24"/>
          <w:szCs w:val="20"/>
          <w:highlight w:val="none"/>
          <w:lang w:val="zh-CN"/>
        </w:rPr>
      </w:pPr>
      <w:r/>
      <w:bookmarkStart w:id="45" w:name="_Toc120614214"/>
      <w:r/>
      <w:bookmarkStart w:id="46" w:name="_Toc16938519"/>
      <w:r/>
      <w:bookmarkStart w:id="47" w:name="_Toc20823275"/>
      <w:r/>
      <w:bookmarkStart w:id="48" w:name="_Toc513029203"/>
      <w:r/>
      <w:bookmarkStart w:id="49" w:name="_Toc16938527"/>
      <w:r/>
      <w:bookmarkStart w:id="50" w:name="_Toc513029211"/>
      <w:r/>
      <w:bookmarkStart w:id="51" w:name="_Toc20823283"/>
      <w:r/>
      <w:bookmarkStart w:id="52" w:name="_Toc462564070"/>
      <w:r>
        <w:rPr>
          <w:rFonts w:hint="eastAsia" w:eastAsia="Arial"/>
          <w:b/>
          <w:bCs/>
          <w:color w:val="auto"/>
          <w:sz w:val="24"/>
          <w:szCs w:val="20"/>
          <w:highlight w:val="none"/>
          <w:lang w:val="zh-CN"/>
        </w:rPr>
        <w:t xml:space="preserve">一、总则</w:t>
      </w:r>
      <w:bookmarkEnd w:id="45"/>
      <w:r/>
      <w:bookmarkEnd w:id="46"/>
      <w:r/>
      <w:bookmarkEnd w:id="47"/>
      <w:r/>
      <w:bookmarkEnd w:id="48"/>
      <w:r/>
      <w:r/>
    </w:p>
    <w:p>
      <w:pPr>
        <w:ind w:firstLine="480"/>
        <w:spacing w:line="520" w:lineRule="exact"/>
        <w:widowControl/>
        <w:rPr>
          <w:rFonts w:eastAsia="Arial"/>
          <w:b/>
          <w:bCs/>
          <w:color w:val="auto"/>
          <w:sz w:val="24"/>
          <w:szCs w:val="20"/>
          <w:highlight w:val="none"/>
          <w:lang w:val="zh-CN"/>
        </w:rPr>
      </w:pPr>
      <w:r/>
      <w:bookmarkStart w:id="53" w:name="_Toc16938520"/>
      <w:r/>
      <w:bookmarkStart w:id="54" w:name="_Toc513029204"/>
      <w:r/>
      <w:bookmarkStart w:id="55" w:name="_Toc458694821"/>
      <w:r/>
      <w:bookmarkStart w:id="56" w:name="_Toc20823276"/>
      <w:r>
        <w:rPr>
          <w:rFonts w:hint="eastAsia" w:eastAsia="Arial"/>
          <w:b/>
          <w:bCs/>
          <w:color w:val="auto"/>
          <w:sz w:val="24"/>
          <w:szCs w:val="20"/>
          <w:highlight w:val="none"/>
          <w:lang w:val="zh-CN"/>
        </w:rPr>
        <w:t xml:space="preserve">1</w:t>
      </w:r>
      <w:bookmarkEnd w:id="53"/>
      <w:r>
        <w:rPr>
          <w:rFonts w:hint="eastAsia" w:eastAsia="Arial"/>
          <w:b/>
          <w:bCs/>
          <w:color w:val="auto"/>
          <w:sz w:val="24"/>
          <w:szCs w:val="20"/>
          <w:highlight w:val="none"/>
          <w:lang w:val="zh-CN"/>
        </w:rPr>
        <w:t xml:space="preserve">、招标方式</w:t>
      </w:r>
      <w:bookmarkEnd w:id="54"/>
      <w:r/>
      <w:bookmarkEnd w:id="55"/>
      <w:r/>
      <w:bookmarkEnd w:id="56"/>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1.1本次招标采取公开招标方式，本招标文件仅适用于招标公告中所述项目。</w:t>
      </w:r>
      <w:r/>
    </w:p>
    <w:p>
      <w:pPr>
        <w:ind w:firstLine="480"/>
        <w:spacing w:line="520" w:lineRule="exact"/>
        <w:widowControl/>
        <w:rPr>
          <w:rFonts w:eastAsia="Arial"/>
          <w:b/>
          <w:bCs/>
          <w:color w:val="auto"/>
          <w:sz w:val="24"/>
          <w:szCs w:val="20"/>
          <w:highlight w:val="none"/>
          <w:lang w:val="zh-CN"/>
        </w:rPr>
      </w:pPr>
      <w:r/>
      <w:bookmarkStart w:id="57" w:name="_Toc16938521"/>
      <w:r/>
      <w:bookmarkStart w:id="58" w:name="_Toc513029205"/>
      <w:r/>
      <w:bookmarkStart w:id="59" w:name="_Toc20823277"/>
      <w:r>
        <w:rPr>
          <w:rFonts w:hint="eastAsia" w:eastAsia="Arial"/>
          <w:b/>
          <w:bCs/>
          <w:color w:val="auto"/>
          <w:sz w:val="24"/>
          <w:szCs w:val="20"/>
          <w:highlight w:val="none"/>
          <w:lang w:val="zh-CN"/>
        </w:rPr>
        <w:t xml:space="preserve">2、合格的投标人</w:t>
      </w:r>
      <w:bookmarkEnd w:id="57"/>
      <w:r/>
      <w:bookmarkEnd w:id="58"/>
      <w:r/>
      <w:bookmarkEnd w:id="59"/>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2.1满足招标公告中供应商的资格要求的规定。</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2.2满足本文件实质性要求和条件的规定。</w:t>
      </w:r>
      <w:r/>
    </w:p>
    <w:p>
      <w:pPr>
        <w:ind w:firstLine="480"/>
        <w:spacing w:line="520" w:lineRule="exact"/>
        <w:widowControl/>
        <w:rPr>
          <w:rFonts w:eastAsia="Arial"/>
          <w:b/>
          <w:bCs/>
          <w:color w:val="auto"/>
          <w:sz w:val="24"/>
          <w:szCs w:val="20"/>
          <w:highlight w:val="none"/>
          <w:lang w:val="zh-CN"/>
        </w:rPr>
      </w:pPr>
      <w:r/>
      <w:bookmarkStart w:id="60" w:name="_Toc513029206"/>
      <w:r/>
      <w:bookmarkStart w:id="61" w:name="_Toc16938522"/>
      <w:r/>
      <w:bookmarkStart w:id="62" w:name="_Toc20823278"/>
      <w:r>
        <w:rPr>
          <w:rFonts w:hint="eastAsia" w:eastAsia="Arial"/>
          <w:b/>
          <w:bCs/>
          <w:color w:val="auto"/>
          <w:sz w:val="24"/>
          <w:szCs w:val="20"/>
          <w:highlight w:val="none"/>
          <w:lang w:val="zh-CN"/>
        </w:rPr>
        <w:t xml:space="preserve">3、适用法律</w:t>
      </w:r>
      <w:bookmarkEnd w:id="60"/>
      <w:r/>
      <w:bookmarkEnd w:id="61"/>
      <w:r/>
      <w:bookmarkEnd w:id="62"/>
      <w:r/>
      <w:r/>
    </w:p>
    <w:p>
      <w:pPr>
        <w:ind w:firstLine="480"/>
        <w:spacing w:line="520" w:lineRule="exact"/>
        <w:widowControl/>
        <w:rPr>
          <w:rFonts w:hint="eastAsia" w:eastAsia="Arial"/>
          <w:color w:val="auto"/>
          <w:sz w:val="24"/>
          <w:szCs w:val="20"/>
          <w:highlight w:val="none"/>
        </w:rPr>
      </w:pPr>
      <w:r>
        <w:rPr>
          <w:rFonts w:hint="eastAsia" w:eastAsia="Arial"/>
          <w:color w:val="auto"/>
          <w:sz w:val="24"/>
          <w:szCs w:val="20"/>
          <w:highlight w:val="none"/>
        </w:rPr>
        <w:t xml:space="preserve">3.1本次招标及由此产生的合同受中华人民共和国有关的法律法规制约和保护。</w:t>
      </w:r>
      <w:r/>
    </w:p>
    <w:p>
      <w:pPr>
        <w:ind w:firstLine="480"/>
        <w:spacing w:line="520" w:lineRule="exact"/>
        <w:widowControl/>
        <w:rPr>
          <w:rFonts w:hint="eastAsia" w:eastAsia="Arial"/>
          <w:color w:val="auto"/>
          <w:sz w:val="24"/>
          <w:szCs w:val="20"/>
          <w:highlight w:val="none"/>
        </w:rPr>
      </w:pPr>
      <w:r>
        <w:rPr>
          <w:rFonts w:hint="eastAsia" w:eastAsia="Arial"/>
          <w:color w:val="auto"/>
          <w:sz w:val="24"/>
          <w:szCs w:val="20"/>
          <w:highlight w:val="none"/>
        </w:rPr>
        <w:t xml:space="preserve">3.2 在本项目政府采购活动过程中，如果所执行的标准有更新的，按照最新标准执行。</w:t>
      </w:r>
      <w:r/>
    </w:p>
    <w:p>
      <w:pPr>
        <w:ind w:firstLine="480"/>
        <w:spacing w:line="520" w:lineRule="exact"/>
        <w:widowControl/>
        <w:rPr>
          <w:rFonts w:eastAsia="Arial"/>
          <w:b/>
          <w:bCs/>
          <w:color w:val="auto"/>
          <w:sz w:val="24"/>
          <w:szCs w:val="20"/>
          <w:highlight w:val="none"/>
          <w:lang w:val="zh-CN"/>
        </w:rPr>
      </w:pPr>
      <w:r/>
      <w:bookmarkStart w:id="63" w:name="_Toc462564067"/>
      <w:r/>
      <w:bookmarkStart w:id="64" w:name="_Toc20823279"/>
      <w:r/>
      <w:bookmarkStart w:id="65" w:name="_Toc513029207"/>
      <w:r/>
      <w:bookmarkStart w:id="66" w:name="_Toc16938523"/>
      <w:r>
        <w:rPr>
          <w:rFonts w:hint="eastAsia" w:eastAsia="Arial"/>
          <w:b/>
          <w:bCs/>
          <w:color w:val="auto"/>
          <w:sz w:val="24"/>
          <w:szCs w:val="20"/>
          <w:highlight w:val="none"/>
          <w:lang w:val="zh-CN"/>
        </w:rPr>
        <w:t xml:space="preserve">4、投标费用</w:t>
      </w:r>
      <w:bookmarkEnd w:id="63"/>
      <w:r/>
      <w:bookmarkEnd w:id="64"/>
      <w:r/>
      <w:bookmarkEnd w:id="65"/>
      <w:r/>
      <w:bookmarkEnd w:id="66"/>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4.1投标人应自行承担所有与参加投标有关的费用，无论投标过程中的做法和结果如何，</w:t>
      </w:r>
      <w:r>
        <w:rPr>
          <w:rFonts w:hint="eastAsia"/>
          <w:color w:val="auto"/>
          <w:sz w:val="24"/>
          <w:szCs w:val="20"/>
          <w:highlight w:val="none"/>
          <w:lang w:val="en-US" w:eastAsia="zh-CN"/>
        </w:rPr>
        <w:t xml:space="preserve">采购代理</w:t>
      </w:r>
      <w:r>
        <w:rPr>
          <w:rFonts w:hint="eastAsia" w:eastAsia="Arial"/>
          <w:color w:val="auto"/>
          <w:sz w:val="24"/>
          <w:szCs w:val="20"/>
          <w:highlight w:val="none"/>
        </w:rPr>
        <w:t xml:space="preserve">在任何情况下均无义务和责任承担这些费用。</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4.2本次招标</w:t>
      </w:r>
      <w:r>
        <w:rPr>
          <w:rFonts w:hint="eastAsia"/>
          <w:color w:val="auto"/>
          <w:sz w:val="24"/>
          <w:szCs w:val="20"/>
          <w:highlight w:val="none"/>
          <w:lang w:eastAsia="zh-CN"/>
        </w:rPr>
        <w:t xml:space="preserve">采购代理</w:t>
      </w:r>
      <w:r>
        <w:rPr>
          <w:rFonts w:hint="eastAsia" w:eastAsia="Arial"/>
          <w:color w:val="auto"/>
          <w:sz w:val="24"/>
          <w:szCs w:val="20"/>
          <w:highlight w:val="none"/>
        </w:rPr>
        <w:t xml:space="preserve">和采购人不收取标书工本费。</w:t>
      </w:r>
      <w:r/>
    </w:p>
    <w:p>
      <w:pPr>
        <w:ind w:firstLine="480"/>
        <w:spacing w:line="520" w:lineRule="exact"/>
        <w:widowControl/>
        <w:rPr>
          <w:rFonts w:eastAsia="Arial"/>
          <w:b/>
          <w:bCs/>
          <w:color w:val="auto"/>
          <w:sz w:val="24"/>
          <w:szCs w:val="20"/>
          <w:highlight w:val="none"/>
          <w:lang w:val="zh-CN"/>
        </w:rPr>
      </w:pPr>
      <w:r>
        <w:rPr>
          <w:rFonts w:hint="eastAsia" w:eastAsia="Arial"/>
          <w:b/>
          <w:bCs/>
          <w:color w:val="auto"/>
          <w:sz w:val="24"/>
          <w:szCs w:val="20"/>
          <w:highlight w:val="none"/>
          <w:lang w:val="zh-CN"/>
        </w:rPr>
        <w:t xml:space="preserve">5、招标文件的约束力</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5.1投标人一旦参加本项目采购活动，即被认为接受了本招标文件的规定和约束。</w:t>
      </w:r>
      <w:r/>
    </w:p>
    <w:p>
      <w:pPr>
        <w:ind w:firstLine="480"/>
        <w:spacing w:line="520" w:lineRule="exact"/>
        <w:widowControl/>
        <w:rPr>
          <w:rFonts w:eastAsia="Arial"/>
          <w:b/>
          <w:bCs/>
          <w:color w:val="auto"/>
          <w:sz w:val="24"/>
          <w:szCs w:val="20"/>
          <w:highlight w:val="none"/>
          <w:lang w:val="zh-CN"/>
        </w:rPr>
      </w:pPr>
      <w:r/>
      <w:bookmarkStart w:id="67" w:name="_Toc16938525"/>
      <w:r/>
      <w:bookmarkStart w:id="68" w:name="_Toc20823281"/>
      <w:r/>
      <w:bookmarkStart w:id="69" w:name="_Toc120614215"/>
      <w:r>
        <w:rPr>
          <w:rFonts w:hint="eastAsia" w:eastAsia="Arial"/>
          <w:b/>
          <w:bCs/>
          <w:color w:val="auto"/>
          <w:sz w:val="24"/>
          <w:szCs w:val="20"/>
          <w:highlight w:val="none"/>
          <w:lang w:val="zh-CN"/>
        </w:rPr>
        <w:t xml:space="preserve">二、招标文件</w:t>
      </w:r>
      <w:bookmarkEnd w:id="67"/>
      <w:r/>
      <w:bookmarkEnd w:id="68"/>
      <w:r/>
      <w:bookmarkEnd w:id="69"/>
      <w:r/>
      <w:r/>
    </w:p>
    <w:p>
      <w:pPr>
        <w:ind w:firstLine="480"/>
        <w:spacing w:line="520" w:lineRule="exact"/>
        <w:widowControl/>
        <w:rPr>
          <w:rFonts w:eastAsia="Arial"/>
          <w:b/>
          <w:bCs/>
          <w:color w:val="auto"/>
          <w:sz w:val="24"/>
          <w:szCs w:val="20"/>
          <w:highlight w:val="none"/>
          <w:lang w:val="zh-CN"/>
        </w:rPr>
      </w:pPr>
      <w:r/>
      <w:bookmarkStart w:id="70" w:name="_Toc20823282"/>
      <w:r/>
      <w:bookmarkStart w:id="71" w:name="_Toc513029210"/>
      <w:r/>
      <w:bookmarkStart w:id="72" w:name="_Toc16938526"/>
      <w:r>
        <w:rPr>
          <w:rFonts w:hint="eastAsia" w:eastAsia="Arial"/>
          <w:b/>
          <w:bCs/>
          <w:color w:val="auto"/>
          <w:sz w:val="24"/>
          <w:szCs w:val="20"/>
          <w:highlight w:val="none"/>
          <w:lang w:val="zh-CN"/>
        </w:rPr>
        <w:t xml:space="preserve">6、招标文件构成</w:t>
      </w:r>
      <w:bookmarkEnd w:id="70"/>
      <w:r/>
      <w:bookmarkEnd w:id="71"/>
      <w:r/>
      <w:bookmarkEnd w:id="72"/>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6.1 招标文件由以下部分组成：</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（1）招标公告</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（2）投标人须知</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（3）合同文本</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（4）采购需求</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（5）评标方法与评标标准</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（6）投标文件格式</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请仔细检查招标文件是否齐全，如有缺漏请立即与</w:t>
      </w:r>
      <w:r>
        <w:rPr>
          <w:rFonts w:hint="eastAsia"/>
          <w:color w:val="auto"/>
          <w:sz w:val="24"/>
          <w:szCs w:val="20"/>
          <w:highlight w:val="none"/>
          <w:lang w:eastAsia="zh-CN"/>
        </w:rPr>
        <w:t xml:space="preserve">采购代理</w:t>
      </w:r>
      <w:r>
        <w:rPr>
          <w:rFonts w:hint="eastAsia" w:eastAsia="Arial"/>
          <w:color w:val="auto"/>
          <w:sz w:val="24"/>
          <w:szCs w:val="20"/>
          <w:highlight w:val="none"/>
        </w:rPr>
        <w:t xml:space="preserve">联系解决。</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20" w:lineRule="exact"/>
        <w:widowControl/>
        <w:rPr>
          <w:rFonts w:eastAsia="Arial"/>
          <w:b/>
          <w:bCs/>
          <w:color w:val="auto"/>
          <w:sz w:val="24"/>
          <w:szCs w:val="20"/>
          <w:highlight w:val="none"/>
          <w:lang w:val="zh-CN"/>
        </w:rPr>
      </w:pPr>
      <w:r>
        <w:rPr>
          <w:rFonts w:hint="eastAsia" w:eastAsia="Arial"/>
          <w:b/>
          <w:bCs/>
          <w:color w:val="auto"/>
          <w:sz w:val="24"/>
          <w:szCs w:val="20"/>
          <w:highlight w:val="none"/>
          <w:lang w:val="zh-CN"/>
        </w:rPr>
        <w:t xml:space="preserve">7、招标文件的澄清</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7.1任何要求对招标文件进行澄清的投标人，应在投标截止期</w:t>
      </w:r>
      <w:r>
        <w:rPr>
          <w:rFonts w:hint="eastAsia" w:eastAsia="Arial"/>
          <w:b/>
          <w:bCs/>
          <w:color w:val="auto"/>
          <w:sz w:val="24"/>
          <w:szCs w:val="20"/>
          <w:highlight w:val="none"/>
        </w:rPr>
        <w:t xml:space="preserve">十日</w:t>
      </w:r>
      <w:r>
        <w:rPr>
          <w:rFonts w:hint="eastAsia" w:eastAsia="Arial"/>
          <w:color w:val="auto"/>
          <w:sz w:val="24"/>
          <w:szCs w:val="20"/>
          <w:highlight w:val="none"/>
        </w:rPr>
        <w:t xml:space="preserve">前按招标公告中的通讯地址，以书面形式通知</w:t>
      </w:r>
      <w:r>
        <w:rPr>
          <w:rFonts w:hint="eastAsia"/>
          <w:color w:val="auto"/>
          <w:sz w:val="24"/>
          <w:szCs w:val="20"/>
          <w:highlight w:val="none"/>
          <w:lang w:eastAsia="zh-CN"/>
        </w:rPr>
        <w:t xml:space="preserve">采购代理</w:t>
      </w:r>
      <w:r>
        <w:rPr>
          <w:rFonts w:hint="eastAsia" w:eastAsia="Arial"/>
          <w:color w:val="auto"/>
          <w:sz w:val="24"/>
          <w:szCs w:val="20"/>
          <w:highlight w:val="none"/>
        </w:rPr>
        <w:t xml:space="preserve">。</w:t>
      </w:r>
      <w:r/>
    </w:p>
    <w:p>
      <w:pPr>
        <w:ind w:firstLine="480"/>
        <w:spacing w:line="520" w:lineRule="exact"/>
        <w:widowControl/>
        <w:rPr>
          <w:rFonts w:eastAsia="Arial"/>
          <w:b/>
          <w:bCs/>
          <w:color w:val="auto"/>
          <w:sz w:val="24"/>
          <w:szCs w:val="20"/>
          <w:highlight w:val="none"/>
          <w:lang w:val="zh-CN"/>
        </w:rPr>
      </w:pPr>
      <w:r/>
      <w:bookmarkStart w:id="73" w:name="_Toc462564071"/>
      <w:r/>
      <w:bookmarkStart w:id="74" w:name="_Toc20823284"/>
      <w:r/>
      <w:bookmarkStart w:id="75" w:name="_Toc16938528"/>
      <w:r/>
      <w:bookmarkStart w:id="76" w:name="_Toc513029212"/>
      <w:r>
        <w:rPr>
          <w:rFonts w:hint="eastAsia" w:eastAsia="Arial"/>
          <w:b/>
          <w:bCs/>
          <w:color w:val="auto"/>
          <w:sz w:val="24"/>
          <w:szCs w:val="20"/>
          <w:highlight w:val="none"/>
          <w:lang w:val="zh-CN"/>
        </w:rPr>
        <w:t xml:space="preserve">8、招标文件的修改</w:t>
      </w:r>
      <w:bookmarkEnd w:id="73"/>
      <w:r/>
      <w:bookmarkEnd w:id="74"/>
      <w:r/>
      <w:bookmarkEnd w:id="75"/>
      <w:r/>
      <w:bookmarkEnd w:id="76"/>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8.1在投标截止时间前，</w:t>
      </w:r>
      <w:r>
        <w:rPr>
          <w:rFonts w:hint="eastAsia"/>
          <w:color w:val="auto"/>
          <w:sz w:val="24"/>
          <w:szCs w:val="20"/>
          <w:highlight w:val="none"/>
          <w:lang w:eastAsia="zh-CN"/>
        </w:rPr>
        <w:t xml:space="preserve">采购代理</w:t>
      </w:r>
      <w:r>
        <w:rPr>
          <w:rFonts w:hint="eastAsia" w:eastAsia="Arial"/>
          <w:color w:val="auto"/>
          <w:sz w:val="24"/>
          <w:szCs w:val="20"/>
          <w:highlight w:val="none"/>
        </w:rPr>
        <w:t xml:space="preserve">可以对招标文件进行修改。</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8.2</w:t>
      </w:r>
      <w:r>
        <w:rPr>
          <w:rFonts w:hint="eastAsia"/>
          <w:color w:val="auto"/>
          <w:sz w:val="24"/>
          <w:szCs w:val="20"/>
          <w:highlight w:val="none"/>
          <w:lang w:eastAsia="zh-CN"/>
        </w:rPr>
        <w:t xml:space="preserve">采购代理</w:t>
      </w:r>
      <w:r>
        <w:rPr>
          <w:rFonts w:hint="eastAsia" w:eastAsia="Arial"/>
          <w:color w:val="auto"/>
          <w:sz w:val="24"/>
          <w:szCs w:val="20"/>
          <w:highlight w:val="none"/>
        </w:rPr>
        <w:t xml:space="preserve">有权按照法定的要求推迟投标截止日期和开标日期。</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8.3招标文件的修改将在</w:t>
      </w:r>
      <w:r>
        <w:rPr>
          <w:rFonts w:hint="eastAsia"/>
          <w:color w:val="auto"/>
          <w:sz w:val="24"/>
          <w:szCs w:val="20"/>
          <w:highlight w:val="none"/>
        </w:rPr>
        <w:t xml:space="preserve">“江苏政府采购网”</w:t>
      </w:r>
      <w:r>
        <w:rPr>
          <w:rFonts w:hint="eastAsia" w:eastAsia="Arial"/>
          <w:color w:val="auto"/>
          <w:sz w:val="24"/>
          <w:szCs w:val="20"/>
          <w:highlight w:val="none"/>
        </w:rPr>
        <w:t xml:space="preserve">公布，补充文件将作为招标文件的组成部分，并对投标人具有约束力。</w:t>
      </w:r>
      <w:r/>
    </w:p>
    <w:p>
      <w:pPr>
        <w:ind w:firstLine="480"/>
        <w:spacing w:line="520" w:lineRule="exact"/>
        <w:widowControl/>
        <w:rPr>
          <w:rFonts w:eastAsia="Arial"/>
          <w:b/>
          <w:bCs/>
          <w:color w:val="auto"/>
          <w:sz w:val="24"/>
          <w:szCs w:val="20"/>
          <w:highlight w:val="none"/>
          <w:lang w:val="zh-CN"/>
        </w:rPr>
      </w:pPr>
      <w:r/>
      <w:bookmarkStart w:id="77" w:name="_Toc462564072"/>
      <w:r/>
      <w:bookmarkStart w:id="78" w:name="_Toc20823285"/>
      <w:r/>
      <w:bookmarkStart w:id="79" w:name="_Toc16938529"/>
      <w:r/>
      <w:bookmarkStart w:id="80" w:name="_Toc513029213"/>
      <w:r/>
      <w:bookmarkStart w:id="81" w:name="_Toc120614216"/>
      <w:r>
        <w:rPr>
          <w:rFonts w:hint="eastAsia" w:eastAsia="Arial"/>
          <w:b/>
          <w:bCs/>
          <w:color w:val="auto"/>
          <w:sz w:val="24"/>
          <w:szCs w:val="20"/>
          <w:highlight w:val="none"/>
          <w:lang w:val="zh-CN"/>
        </w:rPr>
        <w:t xml:space="preserve">三、投标文件的编制</w:t>
      </w:r>
      <w:bookmarkEnd w:id="77"/>
      <w:r/>
      <w:bookmarkEnd w:id="78"/>
      <w:r/>
      <w:bookmarkEnd w:id="79"/>
      <w:r/>
      <w:bookmarkEnd w:id="80"/>
      <w:r/>
      <w:bookmarkEnd w:id="81"/>
      <w:r/>
      <w:r/>
    </w:p>
    <w:p>
      <w:pPr>
        <w:ind w:firstLine="480"/>
        <w:spacing w:line="520" w:lineRule="exact"/>
        <w:widowControl/>
        <w:rPr>
          <w:rFonts w:eastAsia="Arial"/>
          <w:b/>
          <w:bCs/>
          <w:color w:val="auto"/>
          <w:sz w:val="24"/>
          <w:szCs w:val="20"/>
          <w:highlight w:val="none"/>
          <w:lang w:val="zh-CN"/>
        </w:rPr>
      </w:pPr>
      <w:r/>
      <w:bookmarkStart w:id="82" w:name="_Toc20823286"/>
      <w:r/>
      <w:bookmarkStart w:id="83" w:name="_Toc513029214"/>
      <w:r/>
      <w:bookmarkStart w:id="84" w:name="_Toc462564073"/>
      <w:r/>
      <w:bookmarkStart w:id="85" w:name="_Toc16938530"/>
      <w:r>
        <w:rPr>
          <w:rFonts w:hint="eastAsia" w:eastAsia="Arial"/>
          <w:b/>
          <w:bCs/>
          <w:color w:val="auto"/>
          <w:sz w:val="24"/>
          <w:szCs w:val="20"/>
          <w:highlight w:val="none"/>
          <w:lang w:val="zh-CN"/>
        </w:rPr>
        <w:t xml:space="preserve">9、投标文件的语言及度量衡单位</w:t>
      </w:r>
      <w:bookmarkEnd w:id="82"/>
      <w:r/>
      <w:bookmarkEnd w:id="83"/>
      <w:r/>
      <w:bookmarkEnd w:id="84"/>
      <w:r/>
      <w:bookmarkEnd w:id="85"/>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9.1投标人提交的投标文件以及投标人与</w:t>
      </w:r>
      <w:r>
        <w:rPr>
          <w:rFonts w:hint="eastAsia"/>
          <w:color w:val="auto"/>
          <w:sz w:val="24"/>
          <w:szCs w:val="20"/>
          <w:highlight w:val="none"/>
          <w:lang w:eastAsia="zh-CN"/>
        </w:rPr>
        <w:t xml:space="preserve">采购代理</w:t>
      </w:r>
      <w:r>
        <w:rPr>
          <w:rFonts w:hint="eastAsia" w:eastAsia="Arial"/>
          <w:color w:val="auto"/>
          <w:sz w:val="24"/>
          <w:szCs w:val="20"/>
          <w:highlight w:val="none"/>
        </w:rPr>
        <w:t xml:space="preserve">就有关投标的所有来往通知、函件和文件均应使用</w:t>
      </w:r>
      <w:r>
        <w:rPr>
          <w:rFonts w:hint="eastAsia" w:eastAsia="Arial"/>
          <w:b/>
          <w:bCs/>
          <w:color w:val="auto"/>
          <w:sz w:val="24"/>
          <w:szCs w:val="20"/>
          <w:highlight w:val="none"/>
        </w:rPr>
        <w:t xml:space="preserve">简体中文</w:t>
      </w:r>
      <w:r>
        <w:rPr>
          <w:rFonts w:hint="eastAsia" w:eastAsia="Arial"/>
          <w:color w:val="auto"/>
          <w:sz w:val="24"/>
          <w:szCs w:val="20"/>
          <w:highlight w:val="none"/>
        </w:rPr>
        <w:t xml:space="preserve">。</w:t>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9.2除技术性能另有规定外，投标文件所使用的度量衡单位，均须采用国家法定计量单位。</w:t>
      </w:r>
      <w:r/>
    </w:p>
    <w:p>
      <w:pPr>
        <w:ind w:firstLine="480"/>
        <w:spacing w:line="520" w:lineRule="exact"/>
        <w:widowControl/>
        <w:rPr>
          <w:rFonts w:eastAsia="Arial"/>
          <w:b/>
          <w:bCs/>
          <w:color w:val="auto"/>
          <w:sz w:val="24"/>
          <w:szCs w:val="20"/>
          <w:highlight w:val="none"/>
          <w:lang w:val="zh-CN"/>
        </w:rPr>
      </w:pPr>
      <w:r/>
      <w:bookmarkStart w:id="86" w:name="_Toc513029215"/>
      <w:r/>
      <w:bookmarkStart w:id="87" w:name="_Toc16938531"/>
      <w:r/>
      <w:bookmarkStart w:id="88" w:name="_Toc462564074"/>
      <w:r/>
      <w:bookmarkStart w:id="89" w:name="_Toc20823287"/>
      <w:r>
        <w:rPr>
          <w:rFonts w:hint="eastAsia" w:eastAsia="Arial"/>
          <w:b/>
          <w:bCs/>
          <w:color w:val="auto"/>
          <w:sz w:val="24"/>
          <w:szCs w:val="20"/>
          <w:highlight w:val="none"/>
          <w:lang w:val="zh-CN"/>
        </w:rPr>
        <w:t xml:space="preserve">10、投标文件构成</w:t>
      </w:r>
      <w:bookmarkEnd w:id="86"/>
      <w:r/>
      <w:bookmarkEnd w:id="87"/>
      <w:r/>
      <w:bookmarkEnd w:id="88"/>
      <w:r/>
      <w:bookmarkEnd w:id="89"/>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widowControl/>
        <w:rPr>
          <w:rFonts w:eastAsia="Arial"/>
          <w:color w:val="auto"/>
          <w:sz w:val="24"/>
          <w:szCs w:val="20"/>
          <w:highlight w:val="none"/>
        </w:rPr>
      </w:pPr>
      <w:r/>
      <w:bookmarkStart w:id="90" w:name="_Toc513029216"/>
      <w:r/>
      <w:bookmarkStart w:id="91" w:name="_Toc513029219"/>
      <w:r/>
      <w:bookmarkStart w:id="92" w:name="_Toc14577354"/>
      <w:r/>
      <w:bookmarkStart w:id="93" w:name="_Toc49090509"/>
      <w:r/>
      <w:bookmarkStart w:id="94" w:name="_Toc14577357"/>
      <w:r/>
      <w:bookmarkStart w:id="95" w:name="_Toc49090507"/>
      <w:r>
        <w:rPr>
          <w:rFonts w:hint="eastAsia" w:eastAsia="Arial"/>
          <w:color w:val="auto"/>
          <w:sz w:val="24"/>
          <w:szCs w:val="20"/>
          <w:highlight w:val="none"/>
        </w:rPr>
        <w:t xml:space="preserve">10.2如标书制作工具中格式和内容与</w:t>
      </w:r>
      <w:r>
        <w:rPr>
          <w:rFonts w:hint="eastAsia"/>
          <w:color w:val="auto"/>
          <w:sz w:val="24"/>
          <w:szCs w:val="20"/>
          <w:highlight w:val="none"/>
        </w:rPr>
        <w:t xml:space="preserve">“江苏政府采购网”</w:t>
      </w:r>
      <w:r>
        <w:rPr>
          <w:rFonts w:hint="eastAsia" w:eastAsia="Arial"/>
          <w:color w:val="auto"/>
          <w:sz w:val="24"/>
          <w:szCs w:val="20"/>
          <w:highlight w:val="none"/>
        </w:rPr>
        <w:t xml:space="preserve">发布的招标文件不一致，请以</w:t>
      </w:r>
      <w:r>
        <w:rPr>
          <w:rFonts w:hint="eastAsia"/>
          <w:color w:val="auto"/>
          <w:sz w:val="24"/>
          <w:szCs w:val="20"/>
          <w:highlight w:val="none"/>
        </w:rPr>
        <w:t xml:space="preserve">“江苏政府采购网”</w:t>
      </w:r>
      <w:r>
        <w:rPr>
          <w:rFonts w:hint="eastAsia" w:eastAsia="Arial"/>
          <w:color w:val="auto"/>
          <w:sz w:val="24"/>
          <w:szCs w:val="20"/>
          <w:highlight w:val="none"/>
        </w:rPr>
        <w:t xml:space="preserve">发布的招标文件为准。</w:t>
      </w:r>
      <w:r/>
    </w:p>
    <w:p>
      <w:pPr>
        <w:ind w:firstLine="480"/>
        <w:spacing w:line="520" w:lineRule="exact"/>
        <w:widowControl/>
        <w:rPr>
          <w:rFonts w:eastAsia="Arial"/>
          <w:b/>
          <w:bCs/>
          <w:color w:val="auto"/>
          <w:sz w:val="24"/>
          <w:szCs w:val="20"/>
          <w:highlight w:val="none"/>
          <w:lang w:val="zh-CN"/>
        </w:rPr>
      </w:pPr>
      <w:r>
        <w:rPr>
          <w:rFonts w:hint="eastAsia" w:eastAsia="Arial"/>
          <w:b/>
          <w:bCs/>
          <w:color w:val="auto"/>
          <w:sz w:val="24"/>
          <w:szCs w:val="20"/>
          <w:highlight w:val="none"/>
          <w:lang w:val="zh-CN"/>
        </w:rPr>
        <w:t xml:space="preserve">11、证明投标人及投标标的符合招标文件规定的文件</w:t>
      </w:r>
      <w:bookmarkEnd w:id="90"/>
      <w:r/>
      <w:bookmarkEnd w:id="91"/>
      <w:r/>
      <w:bookmarkEnd w:id="92"/>
      <w:r/>
      <w:bookmarkEnd w:id="93"/>
      <w:r/>
      <w:bookmarkEnd w:id="94"/>
      <w:r/>
      <w:bookmarkEnd w:id="95"/>
      <w:r/>
      <w:r/>
    </w:p>
    <w:p>
      <w:pPr>
        <w:ind w:firstLine="480"/>
        <w:spacing w:line="520" w:lineRule="exact"/>
        <w:widowControl/>
        <w:rPr>
          <w:rFonts w:eastAsia="Arial"/>
          <w:color w:val="auto"/>
          <w:sz w:val="24"/>
          <w:szCs w:val="20"/>
          <w:highlight w:val="none"/>
        </w:rPr>
      </w:pPr>
      <w:r/>
      <w:bookmarkStart w:id="96" w:name="_Toc49090508"/>
      <w:r/>
      <w:bookmarkStart w:id="97" w:name="_Toc14577355"/>
      <w:r>
        <w:rPr>
          <w:rFonts w:hint="eastAsia" w:eastAsia="Arial"/>
          <w:color w:val="auto"/>
          <w:sz w:val="24"/>
          <w:szCs w:val="20"/>
          <w:highlight w:val="none"/>
        </w:rPr>
        <w:t xml:space="preserve">11.1投标人应按照法律、法规、规章和规范性文件以及招标文件要求提交证明文件，证明其及投标标的符合招标文件规定。</w:t>
      </w:r>
      <w:bookmarkEnd w:id="96"/>
      <w:r/>
      <w:bookmarkEnd w:id="97"/>
      <w:r/>
      <w:r/>
    </w:p>
    <w:p>
      <w:pPr>
        <w:ind w:firstLine="480"/>
        <w:spacing w:line="520" w:lineRule="exact"/>
        <w:widowControl/>
        <w:rPr>
          <w:rFonts w:eastAsia="Arial"/>
          <w:color w:val="auto"/>
          <w:sz w:val="24"/>
          <w:szCs w:val="20"/>
          <w:highlight w:val="none"/>
        </w:rPr>
      </w:pPr>
      <w:r>
        <w:rPr>
          <w:rFonts w:hint="eastAsia" w:eastAsia="Arial"/>
          <w:color w:val="auto"/>
          <w:sz w:val="24"/>
          <w:szCs w:val="20"/>
          <w:highlight w:val="none"/>
        </w:rPr>
        <w:t xml:space="preserve">11.2招标文件对证明文件无明确形式要求的，证明文件可以以文字资料、图纸和数据等形式提交。</w:t>
      </w:r>
      <w:r/>
    </w:p>
    <w:p>
      <w:pPr>
        <w:ind w:firstLine="480"/>
        <w:spacing w:line="520" w:lineRule="exact"/>
        <w:widowControl/>
        <w:rPr>
          <w:rFonts w:eastAsia="Arial"/>
          <w:b/>
          <w:bCs/>
          <w:color w:val="auto"/>
          <w:sz w:val="24"/>
          <w:szCs w:val="20"/>
          <w:highlight w:val="none"/>
          <w:lang w:val="zh-CN"/>
        </w:rPr>
      </w:pPr>
      <w:r>
        <w:rPr>
          <w:rFonts w:hint="eastAsia" w:eastAsia="Arial"/>
          <w:b/>
          <w:bCs/>
          <w:color w:val="auto"/>
          <w:sz w:val="24"/>
          <w:szCs w:val="20"/>
          <w:highlight w:val="none"/>
          <w:lang w:val="zh-CN"/>
        </w:rPr>
        <w:t xml:space="preserve">12、投标分项报价表</w:t>
      </w:r>
      <w:r/>
    </w:p>
    <w:p>
      <w:pPr>
        <w:ind w:firstLine="480"/>
        <w:spacing w:line="520" w:lineRule="exact"/>
        <w:widowControl/>
        <w:rPr>
          <w:rFonts w:eastAsia="Arial"/>
          <w:color w:val="auto"/>
          <w:sz w:val="24"/>
          <w:szCs w:val="20"/>
          <w:highlight w:val="none"/>
          <w:lang w:val="zh-CN"/>
        </w:rPr>
      </w:pPr>
      <w:r>
        <w:rPr>
          <w:rFonts w:hint="eastAsia" w:eastAsia="Arial"/>
          <w:color w:val="auto"/>
          <w:sz w:val="24"/>
          <w:szCs w:val="20"/>
          <w:highlight w:val="none"/>
          <w:lang w:val="zh-CN"/>
        </w:rPr>
        <w:t xml:space="preserve">12.1 投标人应按照招标文件规定格式填报投标分项报价表。</w:t>
      </w:r>
      <w:r/>
    </w:p>
    <w:p>
      <w:pPr>
        <w:ind w:firstLine="480"/>
        <w:spacing w:line="520" w:lineRule="exact"/>
        <w:widowControl/>
        <w:rPr>
          <w:rFonts w:eastAsia="Arial"/>
          <w:color w:val="auto"/>
          <w:sz w:val="24"/>
          <w:szCs w:val="20"/>
          <w:highlight w:val="none"/>
          <w:lang w:val="zh-CN"/>
        </w:rPr>
      </w:pPr>
      <w:r>
        <w:rPr>
          <w:rFonts w:hint="eastAsia" w:eastAsia="Arial"/>
          <w:color w:val="auto"/>
          <w:sz w:val="24"/>
          <w:szCs w:val="20"/>
          <w:highlight w:val="none"/>
          <w:lang w:val="zh-CN"/>
        </w:rPr>
        <w:t xml:space="preserve">12.2投标货币。投标文件中的单价和总价无特殊规定的采用人民币报价，以元为单位标注。招标文件中另有规定的按规定执行。</w:t>
      </w:r>
      <w:r/>
    </w:p>
    <w:p>
      <w:pPr>
        <w:ind w:firstLine="480"/>
        <w:spacing w:line="520" w:lineRule="exact"/>
        <w:widowControl/>
        <w:rPr>
          <w:rFonts w:eastAsia="Arial"/>
          <w:b/>
          <w:bCs/>
          <w:color w:val="auto"/>
          <w:sz w:val="24"/>
          <w:szCs w:val="20"/>
          <w:highlight w:val="none"/>
          <w:lang w:val="zh-CN"/>
        </w:rPr>
      </w:pPr>
      <w:r>
        <w:rPr>
          <w:rFonts w:hint="eastAsia" w:eastAsia="Arial"/>
          <w:b/>
          <w:bCs/>
          <w:color w:val="auto"/>
          <w:sz w:val="24"/>
          <w:szCs w:val="20"/>
          <w:highlight w:val="none"/>
          <w:lang w:val="zh-CN"/>
        </w:rPr>
        <w:t xml:space="preserve">13、技术要求响应及偏离表、商务要求响应及偏离表</w:t>
      </w:r>
      <w:r/>
    </w:p>
    <w:p>
      <w:pPr>
        <w:ind w:firstLine="480"/>
        <w:spacing w:line="520" w:lineRule="exact"/>
        <w:widowControl/>
        <w:rPr>
          <w:rFonts w:eastAsia="Arial"/>
          <w:color w:val="auto"/>
          <w:sz w:val="24"/>
          <w:szCs w:val="20"/>
          <w:highlight w:val="none"/>
          <w:lang w:val="zh-CN"/>
        </w:rPr>
      </w:pPr>
      <w:r>
        <w:rPr>
          <w:rFonts w:hint="eastAsia" w:eastAsia="Arial"/>
          <w:color w:val="auto"/>
          <w:sz w:val="24"/>
          <w:szCs w:val="20"/>
          <w:highlight w:val="none"/>
          <w:lang w:val="zh-CN"/>
        </w:rPr>
        <w:t xml:space="preserve">13.1投标人需对招标文件中的技术要求与商务要求逐项作出响应或偏离，并说明原因。</w:t>
      </w:r>
      <w:r/>
    </w:p>
    <w:p>
      <w:pPr>
        <w:ind w:firstLine="480"/>
        <w:spacing w:line="520" w:lineRule="exact"/>
        <w:widowControl/>
        <w:rPr>
          <w:rFonts w:eastAsia="Arial"/>
          <w:color w:val="auto"/>
          <w:sz w:val="24"/>
          <w:szCs w:val="20"/>
          <w:highlight w:val="none"/>
          <w:lang w:val="zh-CN"/>
        </w:rPr>
      </w:pPr>
      <w:r>
        <w:rPr>
          <w:rFonts w:hint="eastAsia" w:eastAsia="Arial"/>
          <w:color w:val="auto"/>
          <w:sz w:val="24"/>
          <w:szCs w:val="20"/>
          <w:highlight w:val="none"/>
          <w:lang w:val="zh-CN"/>
        </w:rPr>
        <w:t xml:space="preserve">13.2投标人可在投标文件中提供认为需要的其他技术文件或说明。</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14、服务承诺、培训计划、人员安排及其他</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14.1 投标人需根据招标文件要求提供有关售后服务的管理制度，售后服务机构的分布情况，售后服务人员的数量、素质、技术水平及售后服务的反应能力等。</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14.2 投标人需根据招标文件要求提供培训计划。</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14.3  投标人需根据招标文件要求提供所投标的的主要组成部分、功能设计、实现思路及关键技术等。</w:t>
      </w:r>
      <w:r/>
    </w:p>
    <w:p>
      <w:pPr>
        <w:ind w:firstLine="480"/>
        <w:spacing w:line="520" w:lineRule="exact"/>
        <w:widowControl/>
        <w:rPr>
          <w:rFonts w:hint="eastAsia" w:eastAsia="Arial"/>
          <w:b w:val="0"/>
          <w:bCs w:val="0"/>
          <w:color w:val="auto"/>
          <w:sz w:val="24"/>
          <w:szCs w:val="20"/>
          <w:highlight w:val="none"/>
          <w:lang w:val="zh-CN"/>
        </w:rPr>
      </w:pPr>
      <w:r/>
      <w:bookmarkStart w:id="98" w:name="_Toc49090510"/>
      <w:r/>
      <w:bookmarkStart w:id="99" w:name="_Toc14577359"/>
      <w:r>
        <w:rPr>
          <w:rFonts w:hint="eastAsia" w:eastAsia="Arial"/>
          <w:b w:val="0"/>
          <w:bCs w:val="0"/>
          <w:color w:val="auto"/>
          <w:sz w:val="24"/>
          <w:szCs w:val="20"/>
          <w:highlight w:val="none"/>
          <w:lang w:val="zh-CN"/>
        </w:rPr>
        <w:t xml:space="preserve">15、投标函和开标一览表</w:t>
      </w:r>
      <w:bookmarkEnd w:id="98"/>
      <w:r/>
      <w:bookmarkEnd w:id="99"/>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15.1 投标人应按照招标文件中提供的格式完整、正确填写投标函、开标一览表。</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520" w:lineRule="exact"/>
        <w:widowControl/>
        <w:rPr>
          <w:rFonts w:hint="eastAsia" w:eastAsia="Arial"/>
          <w:b w:val="0"/>
          <w:bCs w:val="0"/>
          <w:color w:val="auto"/>
          <w:sz w:val="24"/>
          <w:szCs w:val="20"/>
          <w:highlight w:val="none"/>
          <w:lang w:val="zh-CN"/>
        </w:rPr>
      </w:pPr>
      <w:r/>
      <w:bookmarkStart w:id="100" w:name="_Toc14577360"/>
      <w:r/>
      <w:bookmarkStart w:id="101" w:name="_Toc49090511"/>
      <w:r>
        <w:rPr>
          <w:rFonts w:hint="eastAsia" w:eastAsia="Arial"/>
          <w:b w:val="0"/>
          <w:bCs w:val="0"/>
          <w:color w:val="auto"/>
          <w:sz w:val="24"/>
          <w:szCs w:val="20"/>
          <w:highlight w:val="none"/>
          <w:lang w:val="zh-CN"/>
        </w:rPr>
        <w:t xml:space="preserve">16、投标有效期</w:t>
      </w:r>
      <w:bookmarkEnd w:id="100"/>
      <w:r/>
      <w:bookmarkEnd w:id="101"/>
      <w:r/>
      <w:r/>
    </w:p>
    <w:p>
      <w:pPr>
        <w:ind w:firstLine="480"/>
        <w:spacing w:line="520" w:lineRule="exact"/>
        <w:widowControl/>
        <w:rPr>
          <w:rFonts w:hint="eastAsia" w:eastAsia="Arial"/>
          <w:b/>
          <w:bCs/>
          <w:color w:val="auto"/>
          <w:sz w:val="24"/>
          <w:szCs w:val="20"/>
          <w:highlight w:val="none"/>
          <w:lang w:val="zh-CN"/>
        </w:rPr>
      </w:pPr>
      <w:r>
        <w:rPr>
          <w:rFonts w:hint="eastAsia" w:eastAsia="Arial"/>
          <w:b w:val="0"/>
          <w:bCs w:val="0"/>
          <w:color w:val="auto"/>
          <w:sz w:val="24"/>
          <w:szCs w:val="20"/>
          <w:highlight w:val="none"/>
          <w:lang w:val="zh-CN"/>
        </w:rPr>
        <w:t xml:space="preserve">16.1投标有效期为采购代理规定的开标之日后</w:t>
      </w:r>
      <w:r>
        <w:rPr>
          <w:rFonts w:hint="eastAsia" w:eastAsia="Arial"/>
          <w:b w:val="0"/>
          <w:bCs w:val="0"/>
          <w:color w:val="auto"/>
          <w:sz w:val="24"/>
          <w:szCs w:val="20"/>
          <w:highlight w:val="none"/>
          <w:lang w:val="zh-CN" w:eastAsia="zh-CN"/>
        </w:rPr>
        <w:t xml:space="preserve">九</w:t>
      </w:r>
      <w:r>
        <w:rPr>
          <w:rFonts w:hint="eastAsia" w:eastAsia="Arial"/>
          <w:b w:val="0"/>
          <w:bCs w:val="0"/>
          <w:color w:val="auto"/>
          <w:sz w:val="24"/>
          <w:szCs w:val="20"/>
          <w:highlight w:val="none"/>
          <w:lang w:val="zh-CN"/>
        </w:rPr>
        <w:t xml:space="preserve">十（</w:t>
      </w:r>
      <w:r>
        <w:rPr>
          <w:rFonts w:hint="eastAsia" w:eastAsia="Arial"/>
          <w:b w:val="0"/>
          <w:bCs w:val="0"/>
          <w:color w:val="auto"/>
          <w:sz w:val="24"/>
          <w:szCs w:val="20"/>
          <w:highlight w:val="none"/>
          <w:lang w:val="zh-CN" w:eastAsia="zh-CN"/>
        </w:rPr>
        <w:t xml:space="preserve">9</w:t>
      </w:r>
      <w:r>
        <w:rPr>
          <w:rFonts w:hint="eastAsia" w:eastAsia="Arial"/>
          <w:b w:val="0"/>
          <w:bCs w:val="0"/>
          <w:color w:val="auto"/>
          <w:sz w:val="24"/>
          <w:szCs w:val="20"/>
          <w:highlight w:val="none"/>
          <w:lang w:val="zh-CN"/>
        </w:rPr>
        <w:t xml:space="preserve">0）天。投标有效期比规定短的将被视为未实质性响应招标文件而予以拒绝。</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17、投标有效期的延长</w:t>
      </w:r>
      <w:r/>
    </w:p>
    <w:p>
      <w:pPr>
        <w:ind w:firstLine="480"/>
        <w:spacing w:line="520" w:lineRule="exact"/>
        <w:widowControl/>
        <w:rPr>
          <w:rFonts w:hint="eastAsia" w:eastAsia="Arial"/>
          <w:b/>
          <w:bCs/>
          <w:color w:val="auto"/>
          <w:sz w:val="24"/>
          <w:szCs w:val="20"/>
          <w:highlight w:val="none"/>
          <w:lang w:val="zh-CN"/>
        </w:rPr>
      </w:pPr>
      <w:r>
        <w:rPr>
          <w:rFonts w:hint="eastAsia" w:eastAsia="Arial"/>
          <w:b w:val="0"/>
          <w:bCs w:val="0"/>
          <w:color w:val="auto"/>
          <w:sz w:val="24"/>
          <w:szCs w:val="20"/>
          <w:highlight w:val="none"/>
          <w:lang w:val="zh-CN"/>
        </w:rPr>
        <w:t xml:space="preserve">17.1在特殊情况下，采购代理于原投标有效期满之前，可向投标人提出延长投标有效期的要求。这种要求与答复均应采用书面形式。投标人可以拒绝采购代理的这一要求而放弃投标，同意延长投标有效期的投标人既不能要求也不允许修改其投标文件。受投标有效期约束的所有权利与义务均延长至新的有效期。</w:t>
      </w:r>
      <w:r/>
    </w:p>
    <w:p>
      <w:pPr>
        <w:ind w:firstLine="480"/>
        <w:spacing w:line="520" w:lineRule="exact"/>
        <w:widowControl/>
        <w:rPr>
          <w:rFonts w:hint="eastAsia" w:eastAsia="Arial"/>
          <w:b/>
          <w:bCs/>
          <w:color w:val="auto"/>
          <w:sz w:val="24"/>
          <w:szCs w:val="20"/>
          <w:highlight w:val="none"/>
          <w:lang w:val="zh-CN"/>
        </w:rPr>
      </w:pPr>
      <w:r/>
      <w:bookmarkStart w:id="102" w:name="_Toc16938540"/>
      <w:r/>
      <w:bookmarkStart w:id="103" w:name="_Toc20823296"/>
      <w:r/>
      <w:bookmarkStart w:id="104" w:name="_Toc513029224"/>
      <w:r/>
      <w:bookmarkStart w:id="105" w:name="_Toc120614217"/>
      <w:r>
        <w:rPr>
          <w:rFonts w:hint="eastAsia" w:eastAsia="Arial"/>
          <w:b/>
          <w:bCs/>
          <w:color w:val="auto"/>
          <w:sz w:val="24"/>
          <w:szCs w:val="20"/>
          <w:highlight w:val="none"/>
          <w:lang w:val="zh-CN"/>
        </w:rPr>
        <w:t xml:space="preserve">四、投标文件的递交</w:t>
      </w:r>
      <w:bookmarkEnd w:id="102"/>
      <w:r/>
      <w:bookmarkEnd w:id="103"/>
      <w:r/>
      <w:bookmarkEnd w:id="104"/>
      <w:r/>
      <w:bookmarkEnd w:id="105"/>
      <w:r/>
      <w:r/>
    </w:p>
    <w:p>
      <w:pPr>
        <w:ind w:firstLine="480"/>
        <w:spacing w:line="520" w:lineRule="exact"/>
        <w:widowControl/>
        <w:rPr>
          <w:rFonts w:hint="eastAsia" w:eastAsia="Arial"/>
          <w:b w:val="0"/>
          <w:bCs w:val="0"/>
          <w:color w:val="auto"/>
          <w:sz w:val="24"/>
          <w:szCs w:val="20"/>
          <w:highlight w:val="none"/>
          <w:lang w:val="zh-CN"/>
        </w:rPr>
      </w:pPr>
      <w:r/>
      <w:bookmarkStart w:id="106" w:name="_Toc16938541"/>
      <w:r/>
      <w:bookmarkStart w:id="107" w:name="_Toc20823297"/>
      <w:r/>
      <w:bookmarkStart w:id="108" w:name="_Toc462564084"/>
      <w:r/>
      <w:bookmarkStart w:id="109" w:name="_Toc513029225"/>
      <w:r>
        <w:rPr>
          <w:rFonts w:hint="eastAsia" w:eastAsia="Arial"/>
          <w:b w:val="0"/>
          <w:bCs w:val="0"/>
          <w:color w:val="auto"/>
          <w:sz w:val="24"/>
          <w:szCs w:val="20"/>
          <w:highlight w:val="none"/>
          <w:lang w:val="zh-CN"/>
        </w:rPr>
        <w:t xml:space="preserve">18、电子投标文件</w:t>
      </w:r>
      <w:bookmarkEnd w:id="106"/>
      <w:r/>
      <w:bookmarkEnd w:id="107"/>
      <w:r/>
      <w:bookmarkEnd w:id="108"/>
      <w:r/>
      <w:bookmarkEnd w:id="109"/>
      <w:r>
        <w:rPr>
          <w:rFonts w:hint="eastAsia" w:eastAsia="Arial"/>
          <w:b w:val="0"/>
          <w:bCs w:val="0"/>
          <w:color w:val="auto"/>
          <w:sz w:val="24"/>
          <w:szCs w:val="20"/>
          <w:highlight w:val="none"/>
          <w:lang w:val="zh-CN"/>
        </w:rPr>
        <w:t xml:space="preserve">的递交</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18.1投标人应当按照《操作手册》规定，在投标截止时间前制作并上传电子投标</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文件。</w:t>
      </w:r>
      <w:bookmarkStart w:id="110" w:name="_Toc20823298"/>
      <w:r/>
      <w:bookmarkEnd w:id="110"/>
      <w:r/>
      <w:bookmarkStart w:id="111" w:name="_Toc16938542"/>
      <w:r/>
      <w:bookmarkEnd w:id="111"/>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19、投标截止日期</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19.1 </w:t>
      </w:r>
      <w:r>
        <w:rPr>
          <w:rFonts w:hint="eastAsia" w:eastAsia="Arial"/>
          <w:b w:val="0"/>
          <w:bCs w:val="0"/>
          <w:i/>
          <w:iCs/>
          <w:color w:val="auto"/>
          <w:sz w:val="24"/>
          <w:szCs w:val="20"/>
          <w:highlight w:val="none"/>
          <w:lang w:val="zh-CN"/>
        </w:rPr>
        <w:t xml:space="preserve">投标人上传电子投标文件的时间不得迟于招标公告中规定的投标截止时间</w:t>
      </w:r>
      <w:r>
        <w:rPr>
          <w:rFonts w:hint="eastAsia" w:eastAsia="Arial"/>
          <w:b w:val="0"/>
          <w:bCs w:val="0"/>
          <w:color w:val="auto"/>
          <w:sz w:val="24"/>
          <w:szCs w:val="20"/>
          <w:highlight w:val="none"/>
          <w:lang w:val="zh-CN"/>
        </w:rPr>
        <w:t xml:space="preserve">。</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19.2 采购代理可以按照规定，通过修改招标文件酌情延长投标截止日期，在此情况下，投标人的所有权利和义务以及投标人受制的截止日期均应以延长后新的截止日期为准。</w:t>
      </w:r>
      <w:r/>
    </w:p>
    <w:p>
      <w:pPr>
        <w:ind w:firstLine="480"/>
        <w:spacing w:line="520" w:lineRule="exact"/>
        <w:widowControl/>
        <w:rPr>
          <w:rFonts w:hint="eastAsia" w:eastAsia="Arial"/>
          <w:b w:val="0"/>
          <w:bCs w:val="0"/>
          <w:color w:val="auto"/>
          <w:sz w:val="24"/>
          <w:szCs w:val="20"/>
          <w:highlight w:val="none"/>
          <w:lang w:val="zh-CN"/>
        </w:rPr>
      </w:pPr>
      <w:r/>
      <w:bookmarkStart w:id="112" w:name="_Toc16938543"/>
      <w:r/>
      <w:bookmarkStart w:id="113" w:name="_Toc513029227"/>
      <w:r/>
      <w:bookmarkStart w:id="114" w:name="_Toc20823299"/>
      <w:r>
        <w:rPr>
          <w:rFonts w:hint="eastAsia" w:eastAsia="Arial"/>
          <w:b w:val="0"/>
          <w:bCs w:val="0"/>
          <w:color w:val="auto"/>
          <w:sz w:val="24"/>
          <w:szCs w:val="20"/>
          <w:highlight w:val="none"/>
          <w:lang w:val="zh-CN"/>
        </w:rPr>
        <w:t xml:space="preserve">20、投标文件</w:t>
      </w:r>
      <w:bookmarkEnd w:id="112"/>
      <w:r/>
      <w:bookmarkEnd w:id="113"/>
      <w:r/>
      <w:bookmarkEnd w:id="114"/>
      <w:r>
        <w:rPr>
          <w:rFonts w:hint="eastAsia" w:eastAsia="Arial"/>
          <w:b w:val="0"/>
          <w:bCs w:val="0"/>
          <w:color w:val="auto"/>
          <w:sz w:val="24"/>
          <w:szCs w:val="20"/>
          <w:highlight w:val="none"/>
          <w:lang w:val="zh-CN"/>
        </w:rPr>
        <w:t xml:space="preserve">的拒收</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20.1 采购代理拒绝接收在其规定的投标截止时间后上传的任何投标文件。</w:t>
      </w:r>
      <w:r/>
    </w:p>
    <w:p>
      <w:pPr>
        <w:ind w:firstLine="480"/>
        <w:spacing w:line="520" w:lineRule="exact"/>
        <w:widowControl/>
        <w:rPr>
          <w:rFonts w:hint="eastAsia" w:eastAsia="Arial"/>
          <w:b w:val="0"/>
          <w:bCs w:val="0"/>
          <w:color w:val="auto"/>
          <w:sz w:val="24"/>
          <w:szCs w:val="20"/>
          <w:highlight w:val="none"/>
          <w:lang w:val="zh-CN"/>
        </w:rPr>
      </w:pPr>
      <w:r/>
      <w:bookmarkStart w:id="115" w:name="_Toc513029228"/>
      <w:r/>
      <w:bookmarkStart w:id="116" w:name="_Toc20823300"/>
      <w:r/>
      <w:bookmarkStart w:id="117" w:name="_Toc16938544"/>
      <w:r>
        <w:rPr>
          <w:rFonts w:hint="eastAsia" w:eastAsia="Arial"/>
          <w:b w:val="0"/>
          <w:bCs w:val="0"/>
          <w:color w:val="auto"/>
          <w:sz w:val="24"/>
          <w:szCs w:val="20"/>
          <w:highlight w:val="none"/>
          <w:lang w:val="zh-CN"/>
        </w:rPr>
        <w:t xml:space="preserve">21、投标文件的撤回和修改</w:t>
      </w:r>
      <w:bookmarkEnd w:id="115"/>
      <w:r/>
      <w:bookmarkEnd w:id="116"/>
      <w:r/>
      <w:bookmarkEnd w:id="117"/>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21.1 投标文件的撤回</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21.1.1 电子投标文件的撤回</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投标人可在投标截止时间前，撤回其电子投标文件，具体操作方法见《操作手册》。</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21.1.2 投标人撤回电子投标文件，则认为其不再参与本项目投标活动。</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21.2 投标文件的修改</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21.2.1投标人可在投标截止时间前，对其电子投标文件进行修改，具体操作方法见《操作手册》。</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21.2.2 在投标截止时间之后，投标人不得对其电子投标文件作任何修改。</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21.3 在投标截止时间至招标文件中规定的投标有效期满之间的这段时间内，投标人不得撤回其投标。</w:t>
      </w:r>
      <w:r/>
    </w:p>
    <w:p>
      <w:pPr>
        <w:ind w:firstLine="480"/>
        <w:spacing w:line="520" w:lineRule="exact"/>
        <w:widowControl/>
        <w:rPr>
          <w:rFonts w:hint="eastAsia" w:eastAsia="Arial"/>
          <w:b/>
          <w:bCs/>
          <w:color w:val="auto"/>
          <w:sz w:val="24"/>
          <w:szCs w:val="20"/>
          <w:highlight w:val="none"/>
          <w:lang w:val="zh-CN"/>
        </w:rPr>
      </w:pPr>
      <w:r/>
      <w:bookmarkStart w:id="118" w:name="_Toc20823301"/>
      <w:r/>
      <w:bookmarkStart w:id="119" w:name="_Toc513029229"/>
      <w:r/>
      <w:bookmarkStart w:id="120" w:name="_Toc120614218"/>
      <w:r/>
      <w:bookmarkStart w:id="121" w:name="_Toc16938545"/>
      <w:r>
        <w:rPr>
          <w:rFonts w:hint="eastAsia" w:eastAsia="Arial"/>
          <w:b/>
          <w:bCs/>
          <w:color w:val="auto"/>
          <w:sz w:val="24"/>
          <w:szCs w:val="20"/>
          <w:highlight w:val="none"/>
          <w:lang w:val="zh-CN"/>
        </w:rPr>
        <w:t xml:space="preserve">五、开标与评标</w:t>
      </w:r>
      <w:bookmarkEnd w:id="118"/>
      <w:r/>
      <w:bookmarkEnd w:id="119"/>
      <w:r/>
      <w:bookmarkEnd w:id="120"/>
      <w:r/>
      <w:bookmarkEnd w:id="121"/>
      <w:r/>
      <w:r/>
    </w:p>
    <w:p>
      <w:pPr>
        <w:ind w:firstLine="480"/>
        <w:spacing w:line="520" w:lineRule="exact"/>
        <w:widowControl/>
        <w:rPr>
          <w:rFonts w:hint="eastAsia" w:eastAsia="Arial"/>
          <w:b w:val="0"/>
          <w:bCs w:val="0"/>
          <w:color w:val="auto"/>
          <w:sz w:val="24"/>
          <w:szCs w:val="20"/>
          <w:highlight w:val="none"/>
          <w:lang w:val="zh-CN"/>
        </w:rPr>
      </w:pPr>
      <w:r/>
      <w:bookmarkStart w:id="122" w:name="_Toc20823302"/>
      <w:r/>
      <w:bookmarkStart w:id="123" w:name="_Toc513029230"/>
      <w:r/>
      <w:bookmarkStart w:id="124" w:name="_Toc16938546"/>
      <w:r>
        <w:rPr>
          <w:rFonts w:hint="eastAsia" w:eastAsia="Arial"/>
          <w:b w:val="0"/>
          <w:bCs w:val="0"/>
          <w:color w:val="auto"/>
          <w:sz w:val="24"/>
          <w:szCs w:val="20"/>
          <w:highlight w:val="none"/>
          <w:lang w:val="zh-CN"/>
        </w:rPr>
        <w:t xml:space="preserve">22、开标</w:t>
      </w:r>
      <w:bookmarkEnd w:id="122"/>
      <w:r/>
      <w:bookmarkEnd w:id="123"/>
      <w:r/>
      <w:bookmarkEnd w:id="124"/>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22.1 采购代理将在招标公告中规定的时间和地点组织公开开标。投标人应当按照《操作手册》规定，参加开标活动和在苏采云系统规定的时间内对投标文件进行解密。</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22.2开标仪式由采购代理组织。苏采云系统将自动对项目进行开标，并宣布各投标人名称和投标价格。</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22.3投标人在开标过程中涉及到的投标文件解密、开标结果确认等工作，应按照《操作手册》规定执行。</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22.4投标人如果对开标过程和开标记录有疑义，应当根据《操作手册》规定提出，如 苏采云系统中《开标记录表》宣布后5分钟内未提出的，视同认可开标结果。</w:t>
      </w:r>
      <w:r/>
    </w:p>
    <w:p>
      <w:pPr>
        <w:ind w:firstLine="480"/>
        <w:spacing w:line="520" w:lineRule="exact"/>
        <w:widowControl/>
        <w:rPr>
          <w:rFonts w:hint="eastAsia" w:eastAsia="Arial"/>
          <w:b w:val="0"/>
          <w:bCs w:val="0"/>
          <w:color w:val="auto"/>
          <w:sz w:val="24"/>
          <w:szCs w:val="20"/>
          <w:highlight w:val="none"/>
          <w:lang w:val="zh-CN"/>
        </w:rPr>
      </w:pPr>
      <w:r/>
      <w:bookmarkStart w:id="125" w:name="_Toc513029231"/>
      <w:r/>
      <w:bookmarkStart w:id="126" w:name="_Toc16938547"/>
      <w:r/>
      <w:bookmarkStart w:id="127" w:name="_Toc20823303"/>
      <w:r>
        <w:rPr>
          <w:rFonts w:hint="eastAsia" w:eastAsia="Arial"/>
          <w:b w:val="0"/>
          <w:bCs w:val="0"/>
          <w:color w:val="auto"/>
          <w:sz w:val="24"/>
          <w:szCs w:val="20"/>
          <w:highlight w:val="none"/>
          <w:lang w:val="zh-CN"/>
        </w:rPr>
        <w:t xml:space="preserve">23、评标委员会</w:t>
      </w:r>
      <w:bookmarkEnd w:id="125"/>
      <w:r/>
      <w:bookmarkEnd w:id="126"/>
      <w:r/>
      <w:bookmarkEnd w:id="127"/>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  23.1 开标后，采购代理将立即组织评标委员会（以下简称评委会）进行评标。</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  23.2 评委会由采购人代表和有关技术、经济等方面的专家组成，且人员构成符合政府采购有关规定。</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  23.3评委会独立工作，负责评审所有投标文件并确定中标</w:t>
      </w:r>
      <w:r>
        <w:rPr>
          <w:rFonts w:hint="eastAsia" w:eastAsia="Arial"/>
          <w:b w:val="0"/>
          <w:bCs w:val="0"/>
          <w:color w:val="auto"/>
          <w:sz w:val="24"/>
          <w:szCs w:val="20"/>
          <w:highlight w:val="none"/>
          <w:lang w:val="zh-CN" w:eastAsia="zh-CN"/>
        </w:rPr>
        <w:t xml:space="preserve">候选人</w:t>
      </w:r>
      <w:r>
        <w:rPr>
          <w:rFonts w:hint="eastAsia" w:eastAsia="Arial"/>
          <w:b w:val="0"/>
          <w:bCs w:val="0"/>
          <w:color w:val="auto"/>
          <w:sz w:val="24"/>
          <w:szCs w:val="20"/>
          <w:highlight w:val="none"/>
          <w:lang w:val="zh-CN"/>
        </w:rPr>
        <w:t xml:space="preserve">。</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24．评标过程的保密与公正</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24.1凡是与审查、澄清、评价和比较投标的有关资料以及授标建议等，采购人、评委、采购代理均不得向投标人或与评标无关的其他人员透露。</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24.2在评标过程中，投标人不得以任何行为影响评标过程，否则其投标文件将被作为无效投标文件。</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24.3 采购代理和评标委员会不向未中标的投标人解释未中标原因，也不公布评标过程中的相关细节。</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24.4 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r/>
    </w:p>
    <w:p>
      <w:pPr>
        <w:ind w:firstLine="480"/>
        <w:spacing w:line="520" w:lineRule="exact"/>
        <w:widowControl/>
        <w:rPr>
          <w:rFonts w:hint="eastAsia" w:eastAsia="Arial"/>
          <w:b w:val="0"/>
          <w:bCs w:val="0"/>
          <w:color w:val="auto"/>
          <w:sz w:val="24"/>
          <w:szCs w:val="20"/>
          <w:highlight w:val="none"/>
          <w:lang w:val="zh-CN"/>
        </w:rPr>
      </w:pPr>
      <w:r/>
      <w:bookmarkStart w:id="128" w:name="_Toc16938548"/>
      <w:r/>
      <w:bookmarkStart w:id="129" w:name="_Toc513029232"/>
      <w:r/>
      <w:bookmarkStart w:id="130" w:name="_Toc20823304"/>
      <w:r>
        <w:rPr>
          <w:rFonts w:hint="eastAsia" w:eastAsia="Arial"/>
          <w:b w:val="0"/>
          <w:bCs w:val="0"/>
          <w:color w:val="auto"/>
          <w:sz w:val="24"/>
          <w:szCs w:val="20"/>
          <w:highlight w:val="none"/>
          <w:lang w:val="zh-CN"/>
        </w:rPr>
        <w:t xml:space="preserve">25．投标文件的澄清</w:t>
      </w:r>
      <w:bookmarkEnd w:id="128"/>
      <w:r/>
      <w:bookmarkEnd w:id="129"/>
      <w:r/>
      <w:bookmarkEnd w:id="130"/>
      <w:r/>
      <w:r/>
    </w:p>
    <w:p>
      <w:pPr>
        <w:ind w:firstLine="480"/>
        <w:spacing w:line="520" w:lineRule="exact"/>
        <w:widowControl/>
        <w:rPr>
          <w:rFonts w:hint="eastAsia" w:eastAsia="Arial"/>
          <w:b w:val="0"/>
          <w:bCs w:val="0"/>
          <w:color w:val="auto"/>
          <w:sz w:val="24"/>
          <w:szCs w:val="20"/>
          <w:highlight w:val="none"/>
          <w:lang w:val="zh-CN"/>
        </w:rPr>
      </w:pPr>
      <w:r/>
      <w:bookmarkStart w:id="131" w:name="_Toc513029233"/>
      <w:r/>
      <w:bookmarkStart w:id="132" w:name="_Toc20823305"/>
      <w:r/>
      <w:bookmarkStart w:id="133" w:name="_Toc16938549"/>
      <w:r>
        <w:rPr>
          <w:rFonts w:hint="eastAsia" w:eastAsia="Arial"/>
          <w:b w:val="0"/>
          <w:bCs w:val="0"/>
          <w:color w:val="auto"/>
          <w:sz w:val="24"/>
          <w:szCs w:val="20"/>
          <w:highlight w:val="none"/>
          <w:lang w:val="zh-CN"/>
        </w:rPr>
        <w:t xml:space="preserve">25.1评标期间，评委会对投标文件中含义不明确、同类问题表述不一致或者有明显文字和计算错误的内容 ，有权要求投标人作出必要的澄清、说明或者补正。</w:t>
      </w:r>
      <w:bookmarkEnd w:id="131"/>
      <w:r/>
      <w:bookmarkEnd w:id="132"/>
      <w:r/>
      <w:bookmarkEnd w:id="133"/>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投标人的澄清、说明或者补正不得超出投标文件的范围或者改变投标文件的实质性内容。</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评标委员会并非对每个投标人都做澄清要求。</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25.3 接到评委会澄清、说明和补正要求的投标人如未按规定</w:t>
      </w:r>
      <w:r>
        <w:rPr>
          <w:rFonts w:hint="eastAsia" w:eastAsia="Arial"/>
          <w:b w:val="0"/>
          <w:bCs w:val="0"/>
          <w:color w:val="auto"/>
          <w:sz w:val="24"/>
          <w:szCs w:val="20"/>
          <w:highlight w:val="none"/>
          <w:lang w:val="zh-CN" w:eastAsia="zh-CN"/>
        </w:rPr>
        <w:t xml:space="preserve">作</w:t>
      </w:r>
      <w:r>
        <w:rPr>
          <w:rFonts w:hint="eastAsia" w:eastAsia="Arial"/>
          <w:b w:val="0"/>
          <w:bCs w:val="0"/>
          <w:color w:val="auto"/>
          <w:sz w:val="24"/>
          <w:szCs w:val="20"/>
          <w:highlight w:val="none"/>
          <w:lang w:val="zh-CN"/>
        </w:rPr>
        <w:t xml:space="preserve">出澄清、说明和补正，其风险由投标人自行承担。</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26、对投标文件的初审</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26.1投标文件初审分为资格审查和符合性审查。</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26.1.1 资格审查：依据法律法规和招标文件的规定，由采购人对投标文件中的资格证明文件进行审查。资格审查的结论，采购人以书面形式向评委会进行反馈。</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26.1.2 符合性审查：依据招标文件的规定，由评委会从投标文件的有效性、完整性和对招标文件的响应程度进行审查，以确定是否对招标文件的实质性要求作出响应。</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26.1.3 未通过资格审查或符合性审查的投标人，采购代理将在苏采云系统中告知未通过资格审查或符合性审查的原因，评审结束后，采购代理将不再告知未通过资格审查或符合性审查的原因。</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所谓重大偏离或保留是指与招标文件规定的实质性要求存在负偏离，或者在实质上与招标文件不一致，而且限制了合同中买方和采购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26.3如果投标文件实质上没有响应招标文件的要求，评委会将予以拒绝，投标人不得通过修改或撤销不</w:t>
      </w:r>
      <w:r>
        <w:rPr>
          <w:rFonts w:hint="eastAsia" w:eastAsia="Arial"/>
          <w:b w:val="0"/>
          <w:bCs w:val="0"/>
          <w:color w:val="auto"/>
          <w:sz w:val="24"/>
          <w:szCs w:val="20"/>
          <w:highlight w:val="none"/>
          <w:lang w:val="zh-CN" w:eastAsia="zh-CN"/>
        </w:rPr>
        <w:t xml:space="preserve">符</w:t>
      </w:r>
      <w:r>
        <w:rPr>
          <w:rFonts w:hint="eastAsia" w:eastAsia="Arial"/>
          <w:b w:val="0"/>
          <w:bCs w:val="0"/>
          <w:color w:val="auto"/>
          <w:sz w:val="24"/>
          <w:szCs w:val="20"/>
          <w:highlight w:val="none"/>
          <w:lang w:val="zh-CN"/>
        </w:rPr>
        <w:t xml:space="preserve">合要求的偏离或保留而使其投标成为实质性响应的投标。</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26.4评委会将对确定为实质性响应的投标进行进一步审核，看其是否有计算上或累加上的算术错误，修正错误的原则如下：</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（1）投标文件中开标一览表内容与投标文件中相应内容不一致的，以开标一览表为准。</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（2）大写金额和小写金额不一致的，以大写金额为准。</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（3）单价金额小数点或者百分比有明显错位的，以开标一览表的总价为准，并修改单价。</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（4）总价金额与按单价汇总金额不一致的，以单价金额计算结果为准。</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同时出现两种以上错误的，按照前款规定的顺序修正。</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widowControl/>
        <w:rPr>
          <w:rFonts w:hint="eastAsia" w:eastAsia="Arial"/>
          <w:b w:val="0"/>
          <w:bCs w:val="0"/>
          <w:color w:val="auto"/>
          <w:sz w:val="24"/>
          <w:szCs w:val="20"/>
          <w:highlight w:val="none"/>
          <w:lang w:val="zh-CN"/>
        </w:rPr>
      </w:pPr>
      <w:r/>
      <w:bookmarkStart w:id="134" w:name="_Toc20823306"/>
      <w:r/>
      <w:bookmarkStart w:id="135" w:name="_Toc513029234"/>
      <w:r/>
      <w:bookmarkStart w:id="136" w:name="_Toc16938550"/>
      <w:r>
        <w:rPr>
          <w:rFonts w:hint="eastAsia" w:eastAsia="Arial"/>
          <w:b w:val="0"/>
          <w:bCs w:val="0"/>
          <w:color w:val="auto"/>
          <w:sz w:val="24"/>
          <w:szCs w:val="20"/>
          <w:highlight w:val="none"/>
          <w:lang w:val="zh-CN"/>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4"/>
      <w:r/>
      <w:bookmarkEnd w:id="135"/>
      <w:r/>
      <w:bookmarkEnd w:id="136"/>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非单一产品采购项目，招标文件中将载明其中的核心产品。多家投标人提供的核心产品品牌相同的，按前两款规定处理。</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26.7投标人在开、评标全过程中应</w:t>
      </w:r>
      <w:r>
        <w:rPr>
          <w:rFonts w:hint="eastAsia" w:eastAsia="Arial"/>
          <w:b w:val="0"/>
          <w:bCs w:val="0"/>
          <w:color w:val="auto"/>
          <w:sz w:val="24"/>
          <w:szCs w:val="20"/>
          <w:highlight w:val="none"/>
          <w:lang w:val="zh-CN" w:eastAsia="zh-CN"/>
        </w:rPr>
        <w:t xml:space="preserve">保持通信畅通</w:t>
      </w:r>
      <w:r>
        <w:rPr>
          <w:rFonts w:hint="eastAsia" w:eastAsia="Arial"/>
          <w:b w:val="0"/>
          <w:bCs w:val="0"/>
          <w:color w:val="auto"/>
          <w:sz w:val="24"/>
          <w:szCs w:val="20"/>
          <w:highlight w:val="none"/>
          <w:lang w:val="zh-CN"/>
        </w:rPr>
        <w:t xml:space="preserve">，及时登录苏采云系统查阅、答复相关信息，并安排专人与采购代理及评标委员会联系。</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27、无效投标条款和废标条款</w:t>
      </w:r>
      <w:r/>
    </w:p>
    <w:p>
      <w:pPr>
        <w:ind w:firstLine="480"/>
        <w:spacing w:line="520" w:lineRule="exact"/>
        <w:widowControl/>
        <w:rPr>
          <w:rFonts w:hint="eastAsia" w:eastAsia="Arial"/>
          <w:b w:val="0"/>
          <w:bCs w:val="0"/>
          <w:color w:val="auto"/>
          <w:sz w:val="24"/>
          <w:szCs w:val="20"/>
          <w:highlight w:val="none"/>
          <w:lang w:val="zh-CN"/>
        </w:rPr>
      </w:pPr>
      <w:r/>
      <w:bookmarkStart w:id="137" w:name="_Toc16938551"/>
      <w:r/>
      <w:bookmarkStart w:id="138" w:name="_Toc513029235"/>
      <w:r/>
      <w:bookmarkStart w:id="139" w:name="_Toc20823307"/>
      <w:r>
        <w:rPr>
          <w:rFonts w:hint="eastAsia" w:eastAsia="Arial"/>
          <w:b w:val="0"/>
          <w:bCs w:val="0"/>
          <w:color w:val="auto"/>
          <w:sz w:val="24"/>
          <w:szCs w:val="20"/>
          <w:highlight w:val="none"/>
          <w:lang w:val="zh-CN"/>
        </w:rPr>
        <w:t xml:space="preserve">27.1无效投标条款</w:t>
      </w:r>
      <w:bookmarkEnd w:id="137"/>
      <w:r/>
      <w:bookmarkEnd w:id="138"/>
      <w:r/>
      <w:bookmarkEnd w:id="139"/>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27.1.1 投标人在苏采云系统规定的时间内未成功解密电子投标文件的。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27.1.2 投标人未按照招标文件要求上传电子投标文件的。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27.1.3同一投标人提交两个（含两个）以上不同的投标报价的。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27.1.4投标人不具备招标文件中规定资格要求的。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27.1.5投标人的报价超过了采购预算或最高限价的。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27.1.6未通过符合性审查的。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27.1.7不符合招标文件中规定的实质性要求和条件的</w:t>
      </w:r>
      <w:r>
        <w:rPr>
          <w:rFonts w:hint="eastAsia" w:eastAsia="Arial"/>
          <w:b w:val="0"/>
          <w:bCs w:val="0"/>
          <w:i/>
          <w:iCs/>
          <w:color w:val="auto"/>
          <w:sz w:val="24"/>
          <w:szCs w:val="20"/>
          <w:highlight w:val="none"/>
          <w:u w:val="single"/>
          <w:lang w:val="zh-CN"/>
        </w:rPr>
        <w:t xml:space="preserve">（本招标文件中斜体且有下划线部分为实质性要求和条件）</w:t>
      </w:r>
      <w:r>
        <w:rPr>
          <w:rFonts w:hint="eastAsia" w:eastAsia="Arial"/>
          <w:b w:val="0"/>
          <w:bCs w:val="0"/>
          <w:color w:val="auto"/>
          <w:sz w:val="24"/>
          <w:szCs w:val="20"/>
          <w:highlight w:val="none"/>
          <w:lang w:val="zh-CN"/>
        </w:rPr>
        <w:t xml:space="preserve">。</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27.1.9投标文件含有采购人不能接受的附加条件的。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w:t>
      </w:r>
      <w:r>
        <w:rPr>
          <w:rFonts w:hint="eastAsia" w:eastAsia="Arial"/>
          <w:b w:val="0"/>
          <w:bCs w:val="0"/>
          <w:color w:val="auto"/>
          <w:sz w:val="24"/>
          <w:szCs w:val="20"/>
          <w:highlight w:val="none"/>
          <w:lang w:val="zh-CN" w:eastAsia="zh-CN"/>
        </w:rPr>
        <w:t xml:space="preserve">7</w:t>
      </w:r>
      <w:r>
        <w:rPr>
          <w:rFonts w:hint="eastAsia" w:eastAsia="Arial"/>
          <w:b w:val="0"/>
          <w:bCs w:val="0"/>
          <w:color w:val="auto"/>
          <w:sz w:val="24"/>
          <w:szCs w:val="20"/>
          <w:highlight w:val="none"/>
          <w:lang w:val="zh-CN"/>
        </w:rPr>
        <w:t xml:space="preserve">.1.10投标人不能证明其报价合理性的，评</w:t>
      </w:r>
      <w:r>
        <w:rPr>
          <w:rFonts w:hint="eastAsia" w:eastAsia="Arial"/>
          <w:b w:val="0"/>
          <w:bCs w:val="0"/>
          <w:color w:val="auto"/>
          <w:sz w:val="24"/>
          <w:szCs w:val="20"/>
          <w:highlight w:val="none"/>
          <w:lang w:val="zh-CN" w:eastAsia="zh-CN"/>
        </w:rPr>
        <w:t xml:space="preserve">标</w:t>
      </w:r>
      <w:r>
        <w:rPr>
          <w:rFonts w:hint="eastAsia" w:eastAsia="Arial"/>
          <w:b w:val="0"/>
          <w:bCs w:val="0"/>
          <w:color w:val="auto"/>
          <w:sz w:val="24"/>
          <w:szCs w:val="20"/>
          <w:highlight w:val="none"/>
          <w:lang w:val="zh-CN"/>
        </w:rPr>
        <w:t xml:space="preserve">委员会应当将其作为无效投标处理。</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（一）评审过程中出现下列情形之一的，评标委员会应当启动异常低价投标审查程序：</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1.投标（响应）报价低于全部通过符合性审查供应商投标（响应）报价平均值50%的，即投标（响应）报价&lt;全部通过符合性审查供应商投标（响应）报价平均值×50%；</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2.投标（响应）报价低于通过符合性审查的次低报价供应商投标（响应）报价50%的，即投标（响应）报价&lt;通过符合性审查的次低报价供应商投标（响应）报价×50%；</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3.投标（响应）报价低于采购项目最高限价45%的，即投标（响应）报价&lt;采购项目最高限价×45%；</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4.评审委员会基于专业判断，认为供应商报价过低，有可能影响产品质量或者不能诚信履约的其他情形。</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提醒：采购人可以结合具体项目实际情况，提高上述第1项至第3项中启动异常低价投标（响应）审查的数值标准，但是最高不得超过65%。</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相关法律法规对供应商报价有规定的，从其规定。</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27.1.11 本项目采购产品被财政部、</w:t>
      </w:r>
      <w:r>
        <w:rPr>
          <w:rFonts w:hint="eastAsia" w:eastAsia="Arial"/>
          <w:b w:val="0"/>
          <w:bCs w:val="0"/>
          <w:color w:val="auto"/>
          <w:sz w:val="24"/>
          <w:szCs w:val="20"/>
          <w:highlight w:val="none"/>
          <w:lang w:val="zh-CN" w:eastAsia="zh-CN"/>
        </w:rPr>
        <w:t xml:space="preserve">国家发展改革委</w:t>
      </w:r>
      <w:r>
        <w:rPr>
          <w:rFonts w:hint="eastAsia" w:eastAsia="Arial"/>
          <w:b w:val="0"/>
          <w:bCs w:val="0"/>
          <w:color w:val="auto"/>
          <w:sz w:val="24"/>
          <w:szCs w:val="20"/>
          <w:highlight w:val="none"/>
          <w:lang w:val="zh-CN"/>
        </w:rPr>
        <w:t xml:space="preserve">、生态环境部等列入“节能产品品目清单</w:t>
      </w:r>
      <w:r>
        <w:rPr>
          <w:rFonts w:hint="eastAsia" w:eastAsia="Arial"/>
          <w:b w:val="0"/>
          <w:bCs w:val="0"/>
          <w:color w:val="auto"/>
          <w:sz w:val="24"/>
          <w:szCs w:val="20"/>
          <w:highlight w:val="none"/>
          <w:lang w:val="zh-CN" w:eastAsia="zh-CN"/>
        </w:rPr>
        <w:t xml:space="preserve">”“</w:t>
      </w:r>
      <w:r>
        <w:rPr>
          <w:rFonts w:hint="eastAsia" w:eastAsia="Arial"/>
          <w:b w:val="0"/>
          <w:bCs w:val="0"/>
          <w:color w:val="auto"/>
          <w:sz w:val="24"/>
          <w:szCs w:val="20"/>
          <w:highlight w:val="none"/>
          <w:lang w:val="zh-CN"/>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27.1.12 投标文件未按照招标文件要求加盖CA电子公章的。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27.1.13其他法律、法规及本招标文件规定的属无效投标的情形。</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27.2废标条款</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27.2.1符合专业条件的供应商或者对招标文件作实质响应的供应商不足三家的。27.2.2出现影响采购公正的违法、违规行为的。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27.2.3因重大变故，采购任务取消的。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27.2.4评标委员会认定招标文件存在歧义、重大缺陷导致评审工作无法进行。</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27.2.5 因苏采云</w:t>
      </w:r>
      <w:r>
        <w:rPr>
          <w:rFonts w:hint="eastAsia" w:eastAsia="Arial"/>
          <w:b w:val="0"/>
          <w:bCs w:val="0"/>
          <w:color w:val="auto"/>
          <w:sz w:val="24"/>
          <w:szCs w:val="20"/>
          <w:highlight w:val="none"/>
          <w:lang w:val="zh-CN" w:eastAsia="zh-CN"/>
        </w:rPr>
        <w:t xml:space="preserve">系统故障</w:t>
      </w:r>
      <w:r>
        <w:rPr>
          <w:rFonts w:hint="eastAsia" w:eastAsia="Arial"/>
          <w:b w:val="0"/>
          <w:bCs w:val="0"/>
          <w:color w:val="auto"/>
          <w:sz w:val="24"/>
          <w:szCs w:val="20"/>
          <w:highlight w:val="none"/>
          <w:lang w:val="zh-CN"/>
        </w:rPr>
        <w:t xml:space="preserve">原因造成开标不成功的。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27.3 投标截止时间结束后参加投标的供应商不足三家的处理：</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27.3.1如出现投标截止时间结束后参加投标的供应商或者在评标期间对招标文件做出实质响应的供应商不足三家情况，按政府采购相关规定执行。</w:t>
      </w:r>
      <w:r/>
    </w:p>
    <w:p>
      <w:pPr>
        <w:ind w:firstLine="480"/>
        <w:spacing w:line="520" w:lineRule="exact"/>
        <w:widowControl/>
        <w:rPr>
          <w:rFonts w:hint="eastAsia" w:eastAsia="Arial"/>
          <w:b/>
          <w:bCs/>
          <w:color w:val="auto"/>
          <w:sz w:val="24"/>
          <w:szCs w:val="20"/>
          <w:highlight w:val="none"/>
          <w:lang w:val="zh-CN"/>
        </w:rPr>
      </w:pPr>
      <w:r/>
      <w:bookmarkStart w:id="140" w:name="_Toc120614219"/>
      <w:r>
        <w:rPr>
          <w:rFonts w:hint="eastAsia" w:eastAsia="Arial"/>
          <w:b/>
          <w:bCs/>
          <w:color w:val="auto"/>
          <w:sz w:val="24"/>
          <w:szCs w:val="20"/>
          <w:highlight w:val="none"/>
          <w:lang w:val="zh-CN"/>
        </w:rPr>
        <w:t xml:space="preserve">六、定标</w:t>
      </w:r>
      <w:bookmarkEnd w:id="140"/>
      <w:r/>
      <w:r/>
    </w:p>
    <w:p>
      <w:pPr>
        <w:ind w:firstLine="480"/>
        <w:spacing w:line="520" w:lineRule="exact"/>
        <w:widowControl/>
        <w:rPr>
          <w:rFonts w:hint="eastAsia" w:eastAsia="Arial"/>
          <w:b w:val="0"/>
          <w:bCs w:val="0"/>
          <w:color w:val="auto"/>
          <w:sz w:val="24"/>
          <w:szCs w:val="20"/>
          <w:highlight w:val="none"/>
          <w:lang w:val="zh-CN"/>
        </w:rPr>
      </w:pPr>
      <w:r/>
      <w:bookmarkStart w:id="141" w:name="_Toc20823310"/>
      <w:r/>
      <w:bookmarkStart w:id="142" w:name="_Toc513029238"/>
      <w:r/>
      <w:bookmarkStart w:id="143" w:name="_Toc16938554"/>
      <w:r>
        <w:rPr>
          <w:rFonts w:hint="eastAsia" w:eastAsia="Arial"/>
          <w:b w:val="0"/>
          <w:bCs w:val="0"/>
          <w:color w:val="auto"/>
          <w:sz w:val="24"/>
          <w:szCs w:val="20"/>
          <w:highlight w:val="none"/>
          <w:lang w:val="zh-CN"/>
        </w:rPr>
        <w:t xml:space="preserve">28、</w:t>
      </w:r>
      <w:bookmarkEnd w:id="141"/>
      <w:r>
        <w:rPr>
          <w:rFonts w:hint="eastAsia" w:eastAsia="Arial"/>
          <w:b w:val="0"/>
          <w:bCs w:val="0"/>
          <w:color w:val="auto"/>
          <w:sz w:val="24"/>
          <w:szCs w:val="20"/>
          <w:highlight w:val="none"/>
          <w:lang w:val="zh-CN"/>
        </w:rPr>
        <w:t xml:space="preserve">确定</w:t>
      </w:r>
      <w:bookmarkEnd w:id="142"/>
      <w:r/>
      <w:bookmarkEnd w:id="143"/>
      <w:r>
        <w:rPr>
          <w:rFonts w:hint="eastAsia" w:eastAsia="Arial"/>
          <w:b w:val="0"/>
          <w:bCs w:val="0"/>
          <w:color w:val="auto"/>
          <w:sz w:val="24"/>
          <w:szCs w:val="20"/>
          <w:highlight w:val="none"/>
          <w:lang w:val="zh-CN"/>
        </w:rPr>
        <w:t xml:space="preserve">中标单位</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28.1中标候选人的选取原则和数量见招标文件第五章规定。 </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28.2 采购人应根据评委会推荐的中标候选人确定中标人。</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28.3 采购代理将在</w:t>
      </w:r>
      <w:r>
        <w:rPr>
          <w:rFonts w:hint="eastAsia" w:eastAsia="Arial"/>
          <w:b w:val="0"/>
          <w:bCs w:val="0"/>
          <w:color w:val="auto"/>
          <w:sz w:val="24"/>
          <w:szCs w:val="20"/>
          <w:highlight w:val="none"/>
          <w:lang w:val="zh-CN" w:eastAsia="zh-CN"/>
        </w:rPr>
        <w:t xml:space="preserve">“</w:t>
      </w:r>
      <w:r>
        <w:rPr>
          <w:rFonts w:hint="eastAsia" w:eastAsia="Arial"/>
          <w:b w:val="0"/>
          <w:bCs w:val="0"/>
          <w:color w:val="auto"/>
          <w:sz w:val="24"/>
          <w:szCs w:val="20"/>
          <w:highlight w:val="none"/>
          <w:lang w:val="zh-CN"/>
        </w:rPr>
        <w:t xml:space="preserve">江苏政府采购网</w:t>
      </w:r>
      <w:r>
        <w:rPr>
          <w:rFonts w:hint="eastAsia" w:eastAsia="Arial"/>
          <w:b w:val="0"/>
          <w:bCs w:val="0"/>
          <w:color w:val="auto"/>
          <w:sz w:val="24"/>
          <w:szCs w:val="20"/>
          <w:highlight w:val="none"/>
          <w:lang w:val="zh-CN" w:eastAsia="zh-CN"/>
        </w:rPr>
        <w:t xml:space="preserve">”</w:t>
      </w:r>
      <w:r>
        <w:rPr>
          <w:rFonts w:hint="eastAsia" w:eastAsia="Arial"/>
          <w:b w:val="0"/>
          <w:bCs w:val="0"/>
          <w:color w:val="auto"/>
          <w:sz w:val="24"/>
          <w:szCs w:val="20"/>
          <w:highlight w:val="none"/>
          <w:lang w:val="zh-CN"/>
        </w:rPr>
        <w:t xml:space="preserve">发布中标公告，公告期限为1个工作日。</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28.4  若有充分证据证明，中标人出现下列情况之一的，一经查实，将被取消中标资格：</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28.4.1提供虚假材料谋取中标的。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28.4.2向采购人、采购代理行贿或者提供其他不正当利益的。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28.4.3属于本文件规定的无效条件，但在评标过程中又未被评委会发现的。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28.4.4与采购人或者其他供应商恶意串通的。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28.4.5采取不正当手段诋毁、排挤其他供应商的。</w:t>
      </w:r>
      <w:r/>
    </w:p>
    <w:p>
      <w:pPr>
        <w:ind w:firstLine="480"/>
        <w:spacing w:line="520" w:lineRule="exact"/>
        <w:widowControl/>
        <w:rPr>
          <w:rFonts w:hint="eastAsia" w:eastAsia="Arial"/>
          <w:b w:val="0"/>
          <w:bCs w:val="0"/>
          <w:color w:val="auto"/>
          <w:sz w:val="24"/>
          <w:szCs w:val="20"/>
          <w:highlight w:val="none"/>
          <w:lang w:val="zh-CN"/>
        </w:rPr>
      </w:pPr>
      <w:r/>
      <w:bookmarkStart w:id="144" w:name="_Toc200451960"/>
      <w:r>
        <w:rPr>
          <w:rFonts w:hint="eastAsia" w:eastAsia="Arial"/>
          <w:b w:val="0"/>
          <w:bCs w:val="0"/>
          <w:color w:val="auto"/>
          <w:sz w:val="24"/>
          <w:szCs w:val="20"/>
          <w:highlight w:val="none"/>
          <w:lang w:val="zh-CN"/>
        </w:rPr>
        <w:t xml:space="preserve">28.5. 有下列情形之一的，视为投标人串通投标，投标无效：</w:t>
      </w:r>
      <w:bookmarkEnd w:id="144"/>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28.5.1不同投标人的投标文件由同一单位或者个人编制；</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28.5.2不同投标人委托同一单位或者个人办理投标事宜；</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28.5.3 不同投标人的投标文件载明的项目管理成员或者联系人员为同一人；</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28.5.4不同投标人的投标文件异常一致或者投标报价呈规律性差异；</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29、质疑处理</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29.1 提出质疑的供应商应当是参与所质疑项目采购活动的供应商。潜在供应商依法获取其可质疑的采购文件的，可以对采购文件提出质疑。</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29.2供应商认为采购文件、采购过程和采购结果使自己的权益受到损害的，可以在知道或应知其权益受到损害之日起七个工作日内，以书面形式根据下述29.4条款的规定向采购代理或采购人提出质疑。上述应知其权益受到损害之日，是指：</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29.2.1对可以质疑的采购文件提出质疑的，为收到采购文件之日或者采购文件公告期限届满之日；</w:t>
      </w:r>
      <w:r>
        <w:rPr>
          <w:rFonts w:hint="eastAsia" w:eastAsia="Arial"/>
          <w:b w:val="0"/>
          <w:bCs w:val="0"/>
          <w:color w:val="auto"/>
          <w:sz w:val="24"/>
          <w:szCs w:val="20"/>
          <w:highlight w:val="none"/>
          <w:lang w:val="zh-CN"/>
        </w:rPr>
        <w:br/>
      </w:r>
      <w:r>
        <w:rPr>
          <w:rFonts w:hint="eastAsia" w:eastAsia="Arial"/>
          <w:b w:val="0"/>
          <w:bCs w:val="0"/>
          <w:color w:val="auto"/>
          <w:sz w:val="24"/>
          <w:szCs w:val="20"/>
          <w:highlight w:val="none"/>
          <w:lang w:val="zh-CN"/>
        </w:rPr>
        <w:t xml:space="preserve">   29.2.2对采购过程提出质疑的，为各采购程序环节结束之日；</w:t>
      </w:r>
      <w:r>
        <w:rPr>
          <w:rFonts w:hint="eastAsia" w:eastAsia="Arial"/>
          <w:b w:val="0"/>
          <w:bCs w:val="0"/>
          <w:color w:val="auto"/>
          <w:sz w:val="24"/>
          <w:szCs w:val="20"/>
          <w:highlight w:val="none"/>
          <w:lang w:val="zh-CN"/>
        </w:rPr>
        <w:br/>
      </w:r>
      <w:r>
        <w:rPr>
          <w:rFonts w:hint="eastAsia" w:eastAsia="Arial"/>
          <w:b w:val="0"/>
          <w:bCs w:val="0"/>
          <w:color w:val="auto"/>
          <w:sz w:val="24"/>
          <w:szCs w:val="20"/>
          <w:highlight w:val="none"/>
          <w:lang w:val="zh-CN"/>
        </w:rPr>
        <w:t xml:space="preserve">   29.2.3对中标或者成交结果提出质疑的，为中标或者成交结果公告期限届满之日。</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供应商应当在法定质疑期内一次性提出针对同一采购程序环节的质疑。供应商如在法定期限内对同一采购程序环节提出多次质疑的，采购代理、采购人将只对供应商第一次质疑作出答复。</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提出，由采购代理负责答复。</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采购人及采购代理只接收以纸质原件形式送达的质疑,采购人和采购代理不接受未填写快递运单的快件。联系地址：盐城市亭湖区新洋港望鹤路8号，联系电话：</w:t>
      </w:r>
      <w:r>
        <w:rPr>
          <w:rFonts w:hint="eastAsia" w:eastAsia="宋体"/>
          <w:b w:val="0"/>
          <w:bCs w:val="0"/>
          <w:color w:val="auto"/>
          <w:sz w:val="24"/>
          <w:szCs w:val="20"/>
          <w:highlight w:val="none"/>
          <w:lang w:val="en-US" w:eastAsia="zh-CN"/>
        </w:rPr>
        <w:t xml:space="preserve">XX</w:t>
      </w:r>
      <w:r>
        <w:rPr>
          <w:rFonts w:hint="eastAsia" w:eastAsia="Arial"/>
          <w:b w:val="0"/>
          <w:bCs w:val="0"/>
          <w:color w:val="auto"/>
          <w:sz w:val="24"/>
          <w:szCs w:val="20"/>
          <w:highlight w:val="none"/>
          <w:lang w:val="zh-CN"/>
        </w:rPr>
        <w:t xml:space="preserve">。</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29.5 以下情形的质疑不予受理</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29.5.1 内容不符合《政府采购质疑和投诉办法》第十二条规定的质疑。</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29.5.2 超出政府采购法定期限的质疑。</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29.5.3 以传真、电子邮件等方式递交的非原件形式的质疑。</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29.5.4 未参加投标活动的供应商或在投标活动中自身权益未受到损害的供应商所提出的质疑。</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29.5.5供应商组成联合体参加投标，联合体中任何一方或多方未按要求签字、盖章、加盖公章的质疑。</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29.6  供应商提出书面质疑必须有理、有据，不得捏造事实、提供虚假材料进行恶意质疑。否则，一经查实，采购代理有权依据政府采购的有关规定，报请政府采购监管部门对该供应商进行相应的行政处罚和记录该供应商的失信信息。</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30、中标通知书</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30.l 中标结果确定后，采购代理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0"/>
        <w:spacing w:line="520" w:lineRule="exact"/>
        <w:widowControl/>
        <w:rPr>
          <w:rFonts w:hint="eastAsia" w:eastAsia="Arial"/>
          <w:b/>
          <w:bCs/>
          <w:color w:val="auto"/>
          <w:sz w:val="24"/>
          <w:szCs w:val="20"/>
          <w:highlight w:val="none"/>
          <w:lang w:val="zh-CN"/>
        </w:rPr>
      </w:pPr>
      <w:r/>
      <w:bookmarkStart w:id="145" w:name="_Toc513029236"/>
      <w:r/>
      <w:bookmarkStart w:id="146" w:name="_Toc20823308"/>
      <w:r/>
      <w:bookmarkStart w:id="147" w:name="_Toc16938552"/>
      <w:r/>
      <w:bookmarkStart w:id="148" w:name="_Toc120614220"/>
      <w:r>
        <w:rPr>
          <w:rFonts w:hint="eastAsia" w:eastAsia="Arial"/>
          <w:b/>
          <w:bCs/>
          <w:color w:val="auto"/>
          <w:sz w:val="24"/>
          <w:szCs w:val="20"/>
          <w:highlight w:val="none"/>
          <w:lang w:val="zh-CN"/>
        </w:rPr>
        <w:t xml:space="preserve">七、授予合同</w:t>
      </w:r>
      <w:bookmarkEnd w:id="145"/>
      <w:r/>
      <w:bookmarkEnd w:id="146"/>
      <w:r/>
      <w:bookmarkEnd w:id="147"/>
      <w:r/>
      <w:bookmarkEnd w:id="148"/>
      <w:r/>
      <w:r/>
    </w:p>
    <w:p>
      <w:pPr>
        <w:ind w:firstLine="480"/>
        <w:spacing w:line="520" w:lineRule="exact"/>
        <w:widowControl/>
        <w:rPr>
          <w:rFonts w:hint="eastAsia" w:eastAsia="Arial"/>
          <w:b w:val="0"/>
          <w:bCs w:val="0"/>
          <w:color w:val="auto"/>
          <w:sz w:val="24"/>
          <w:szCs w:val="20"/>
          <w:highlight w:val="none"/>
          <w:lang w:val="zh-CN"/>
        </w:rPr>
      </w:pPr>
      <w:r/>
      <w:bookmarkStart w:id="149" w:name="_Toc513029237"/>
      <w:r/>
      <w:bookmarkStart w:id="150" w:name="_Toc16938553"/>
      <w:r/>
      <w:bookmarkStart w:id="151" w:name="_Toc20823309"/>
      <w:r>
        <w:rPr>
          <w:rFonts w:hint="eastAsia" w:eastAsia="Arial"/>
          <w:b w:val="0"/>
          <w:bCs w:val="0"/>
          <w:color w:val="auto"/>
          <w:sz w:val="24"/>
          <w:szCs w:val="20"/>
          <w:highlight w:val="none"/>
          <w:lang w:val="zh-CN"/>
        </w:rPr>
        <w:t xml:space="preserve">31. 签订合同</w:t>
      </w:r>
      <w:bookmarkEnd w:id="149"/>
      <w:r/>
      <w:bookmarkEnd w:id="150"/>
      <w:r/>
      <w:bookmarkEnd w:id="151"/>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31.l中标人应当在中标通知书发出之日起三十日内，按照招标文件确定的事项与采购人签订政府采购合同。</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31.2招标文件、中标人的投标文件及招标过程中有关澄清、承诺文件均应作为合同附件。</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31.3 签订合同后，</w:t>
      </w:r>
      <w:r>
        <w:rPr>
          <w:rFonts w:hint="eastAsia" w:eastAsia="Arial"/>
          <w:b w:val="0"/>
          <w:bCs w:val="0"/>
          <w:i/>
          <w:iCs/>
          <w:color w:val="auto"/>
          <w:sz w:val="24"/>
          <w:szCs w:val="20"/>
          <w:highlight w:val="none"/>
          <w:u w:val="single"/>
          <w:lang w:val="zh-CN"/>
        </w:rPr>
        <w:t xml:space="preserve">中标人不得将合同标的进行转包</w:t>
      </w:r>
      <w:r>
        <w:rPr>
          <w:rFonts w:hint="eastAsia" w:eastAsia="Arial"/>
          <w:b w:val="0"/>
          <w:bCs w:val="0"/>
          <w:color w:val="auto"/>
          <w:sz w:val="24"/>
          <w:szCs w:val="20"/>
          <w:highlight w:val="none"/>
          <w:lang w:val="zh-CN"/>
        </w:rPr>
        <w:t xml:space="preserve">。未经采购人同意，中标人也不得采用分包的形式履行合同，否则采购人有权终止合同。转包或分包造成采购人损失的，中标人应承担相应赔偿责任。</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（备注：项目经办人在发标前应与采购人商定是否允许中标人分包履行合同，确定后该备注删除）</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32、货物（包含与货物相关的服务）的追加</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33.政府采购政策功能落实</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eastAsia="zh-CN"/>
        </w:rPr>
        <w:t xml:space="preserve">33.1</w:t>
      </w:r>
      <w:r>
        <w:rPr>
          <w:rFonts w:hint="eastAsia" w:eastAsia="Arial"/>
          <w:b w:val="0"/>
          <w:bCs w:val="0"/>
          <w:color w:val="auto"/>
          <w:sz w:val="24"/>
          <w:szCs w:val="20"/>
          <w:highlight w:val="none"/>
          <w:lang w:val="zh-CN"/>
        </w:rPr>
        <w:t xml:space="preserve">政府采购</w:t>
      </w:r>
      <w:r>
        <w:rPr>
          <w:rFonts w:hint="eastAsia" w:eastAsia="Arial"/>
          <w:b w:val="0"/>
          <w:bCs w:val="0"/>
          <w:color w:val="auto"/>
          <w:sz w:val="24"/>
          <w:szCs w:val="20"/>
          <w:highlight w:val="none"/>
          <w:lang w:val="zh-CN" w:eastAsia="zh-CN"/>
        </w:rPr>
        <w:t xml:space="preserve">线上合同信用融资</w:t>
      </w:r>
      <w:r>
        <w:rPr>
          <w:rFonts w:hint="eastAsia" w:eastAsia="Arial"/>
          <w:b w:val="0"/>
          <w:bCs w:val="0"/>
          <w:color w:val="auto"/>
          <w:sz w:val="24"/>
          <w:szCs w:val="20"/>
          <w:highlight w:val="none"/>
          <w:lang w:val="zh-CN"/>
        </w:rPr>
        <w:t xml:space="preserve">政策</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根据《转发江苏省财政厅 中国人民银行南京分行</w:t>
      </w:r>
      <w:r>
        <w:rPr>
          <w:rFonts w:hint="eastAsia" w:eastAsia="Arial"/>
          <w:b w:val="0"/>
          <w:bCs w:val="0"/>
          <w:color w:val="auto"/>
          <w:sz w:val="24"/>
          <w:szCs w:val="20"/>
          <w:highlight w:val="none"/>
          <w:lang w:val="zh-CN" w:eastAsia="zh-CN"/>
        </w:rPr>
        <w:t xml:space="preserve">〈</w:t>
      </w:r>
      <w:r>
        <w:rPr>
          <w:rFonts w:hint="eastAsia" w:eastAsia="Arial"/>
          <w:b w:val="0"/>
          <w:bCs w:val="0"/>
          <w:color w:val="auto"/>
          <w:sz w:val="24"/>
          <w:szCs w:val="20"/>
          <w:highlight w:val="none"/>
          <w:lang w:val="zh-CN"/>
        </w:rPr>
        <w:t xml:space="preserve">关于深入推进政府采购线上合同信用融资工作的通知</w:t>
      </w:r>
      <w:r>
        <w:rPr>
          <w:rFonts w:hint="eastAsia" w:eastAsia="Arial"/>
          <w:b w:val="0"/>
          <w:bCs w:val="0"/>
          <w:color w:val="auto"/>
          <w:sz w:val="24"/>
          <w:szCs w:val="20"/>
          <w:highlight w:val="none"/>
          <w:lang w:val="zh-CN" w:eastAsia="zh-CN"/>
        </w:rPr>
        <w:t xml:space="preserve">〉</w:t>
      </w:r>
      <w:r>
        <w:rPr>
          <w:rFonts w:hint="eastAsia" w:eastAsia="Arial"/>
          <w:b w:val="0"/>
          <w:bCs w:val="0"/>
          <w:color w:val="auto"/>
          <w:sz w:val="24"/>
          <w:szCs w:val="20"/>
          <w:highlight w:val="none"/>
          <w:lang w:val="zh-CN"/>
        </w:rPr>
        <w:t xml:space="preserve">的通知》（盐财购〔2021〕20号）规定，中标供应商如有融资需求，可持政府采购合同在线向相关金融机构（具体信息详见</w:t>
      </w:r>
      <w:r>
        <w:rPr>
          <w:rFonts w:hint="eastAsia" w:eastAsia="Arial"/>
          <w:b w:val="0"/>
          <w:bCs w:val="0"/>
          <w:color w:val="auto"/>
          <w:sz w:val="24"/>
          <w:szCs w:val="20"/>
          <w:highlight w:val="none"/>
          <w:lang w:val="zh-CN" w:eastAsia="zh-CN"/>
        </w:rPr>
        <w:t xml:space="preserve">江苏省</w:t>
      </w:r>
      <w:r>
        <w:rPr>
          <w:rFonts w:hint="eastAsia" w:eastAsia="Arial"/>
          <w:b w:val="0"/>
          <w:bCs w:val="0"/>
          <w:color w:val="auto"/>
          <w:sz w:val="24"/>
          <w:szCs w:val="20"/>
          <w:highlight w:val="none"/>
          <w:lang w:val="zh-CN"/>
        </w:rPr>
        <w:t xml:space="preserve">政府采购网“政采贷”栏目）申请贷款，相关金融机构按照双方自愿的原则提供便捷、优惠的贷款服务；具体操作流程请参考苏采云系统中操作手册。 </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33.2进口产品</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eastAsia="zh-CN"/>
        </w:rPr>
        <w:t xml:space="preserve">进口产品</w:t>
      </w:r>
      <w:r>
        <w:rPr>
          <w:rFonts w:hint="eastAsia" w:eastAsia="Arial"/>
          <w:b w:val="0"/>
          <w:bCs w:val="0"/>
          <w:color w:val="auto"/>
          <w:sz w:val="24"/>
          <w:szCs w:val="20"/>
          <w:highlight w:val="none"/>
          <w:lang w:val="zh-CN"/>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33.3中小企业、监狱企业及残疾人福利性单位</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.3.1中小企业定义：</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eastAsia="Arial"/>
          <w:b w:val="0"/>
          <w:bCs w:val="0"/>
          <w:color w:val="auto"/>
          <w:sz w:val="24"/>
          <w:szCs w:val="20"/>
          <w:highlight w:val="none"/>
          <w:lang w:val="zh-CN" w:eastAsia="zh-CN"/>
        </w:rPr>
        <w:t xml:space="preserve">》《</w:t>
      </w:r>
      <w:r>
        <w:rPr>
          <w:rFonts w:hint="eastAsia" w:eastAsia="Arial"/>
          <w:b w:val="0"/>
          <w:bCs w:val="0"/>
          <w:color w:val="auto"/>
          <w:sz w:val="24"/>
          <w:szCs w:val="20"/>
          <w:highlight w:val="none"/>
          <w:lang w:val="zh-CN"/>
        </w:rPr>
        <w:t xml:space="preserve">政府采购促进中小企业发展管理办法》（财库〔2020〕46号）、《关于印发中小企业划型标准规定的通知》（工信部联企业〔2011〕300 号）、《国务院关于进一步促进中小企业发展的若干意见》（国发〔2009〕36 号）。</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.3.2供应商提供的货物、工程或者服务符合下列情形的，享受中小企业扶持政策：</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.3.2.1在货物采购项目中，货物由中小企业制造，即货物由中小企业生产且使用该中小企业商号或者注册商标；</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.3.2.2在工程采购项目中，工程由中小企业承建，即工程施工单位为中小企业；</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.3.2.3在服务采购项目中，服务由中小企业承接，即提供服务的人员为中小企业依照《中华人民共和国劳动合同法》订立劳动合同的从业人员。</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.3.3在货物采购项目中，供应商提供的货物既有中小企业制造货物，也有大型企业制造货物的，不享受中小企业扶持政策。</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.3.4以联合体形式参加政府采购活动，联合体各方均为中小企业的，联合体视同中小企业。其中，联合体各方均为小微企业的，联合体视同小微企业。</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.3.6残疾人福利单位定义：享受政府采购支持政策的残疾人福利性单位应当同时满足以下条件：</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.3.6.1安置的残疾人占本单位在职职工人数的比例不低于25%（含25%），并且安置的残疾人人数不少于10 人（含10 人）；</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.3.6.2依法与安置的每位残疾人签订了一年以上（含一年）的劳动合同或服务协议；</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.3.6.3为安置的每位残疾人按月足额缴纳了基本养老保险、基本医疗保险、失业保险、工伤保险和生育保险等社会保险费；</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.3.6.4通过银行等金融机构向安置的每位残疾人，按月支付了不低于单位所在区县适用的经省级人民政府批准的月最低工资标准的工资；</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.3.6.5提供本单位制造的货物、承担的工程或者服务（以下简称产品），或者提供其他残疾人福利性单位制造的货物（不包括使用非残疾人福利性单位注册商标的货物）；</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.3.7本项目是否专门面向中小企业预留采购份额见第一章《</w:t>
      </w:r>
      <w:r>
        <w:rPr>
          <w:rFonts w:hint="eastAsia" w:eastAsia="Arial"/>
          <w:b w:val="0"/>
          <w:bCs w:val="0"/>
          <w:color w:val="auto"/>
          <w:sz w:val="24"/>
          <w:szCs w:val="20"/>
          <w:highlight w:val="none"/>
          <w:lang w:val="zh-CN" w:eastAsia="zh-CN"/>
        </w:rPr>
        <w:t xml:space="preserve">招标公告</w:t>
      </w:r>
      <w:r>
        <w:rPr>
          <w:rFonts w:hint="eastAsia" w:eastAsia="Arial"/>
          <w:b w:val="0"/>
          <w:bCs w:val="0"/>
          <w:color w:val="auto"/>
          <w:sz w:val="24"/>
          <w:szCs w:val="20"/>
          <w:highlight w:val="none"/>
          <w:lang w:val="zh-CN"/>
        </w:rPr>
        <w:t xml:space="preserve">》。</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eastAsia="zh-CN"/>
        </w:rPr>
        <w:t xml:space="preserve">33</w:t>
      </w:r>
      <w:r>
        <w:rPr>
          <w:rFonts w:hint="eastAsia" w:eastAsia="Arial"/>
          <w:b w:val="0"/>
          <w:bCs w:val="0"/>
          <w:color w:val="auto"/>
          <w:sz w:val="24"/>
          <w:szCs w:val="20"/>
          <w:highlight w:val="none"/>
          <w:lang w:val="zh-CN"/>
        </w:rPr>
        <w:t xml:space="preserve">.3.8采购标的对应的中小企业划分标准所属行业见第四章《采购需求》。</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.3.9小微企业价格评审优惠的政策：见第五章《评标方法和评标标准》。</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33.4政府采购节能产品、环境标志产品</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eastAsia="Arial"/>
          <w:b/>
          <w:bCs/>
          <w:i/>
          <w:iCs/>
          <w:color w:val="auto"/>
          <w:sz w:val="24"/>
          <w:szCs w:val="20"/>
          <w:highlight w:val="none"/>
          <w:u w:val="none"/>
          <w:lang w:val="zh-CN"/>
        </w:rPr>
        <w:t xml:space="preserve">如属政府强制采购产品未提供认证证书的或认证证书提供不全的将视为未实质性响应采购要求</w:t>
      </w:r>
      <w:r>
        <w:rPr>
          <w:rFonts w:hint="eastAsia" w:eastAsia="Arial"/>
          <w:b w:val="0"/>
          <w:bCs w:val="0"/>
          <w:color w:val="auto"/>
          <w:sz w:val="24"/>
          <w:szCs w:val="20"/>
          <w:highlight w:val="none"/>
          <w:lang w:val="zh-CN"/>
        </w:rPr>
        <w:t xml:space="preserve">。其他条件相同情况下，应当优先采购节能产品、环境标志产品。</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rPr>
        <w:t xml:space="preserve">3</w:t>
      </w:r>
      <w:r>
        <w:rPr>
          <w:rFonts w:hint="eastAsia" w:eastAsia="Arial"/>
          <w:b w:val="0"/>
          <w:bCs w:val="0"/>
          <w:color w:val="auto"/>
          <w:sz w:val="24"/>
          <w:szCs w:val="20"/>
          <w:highlight w:val="none"/>
          <w:lang w:val="zh-CN" w:eastAsia="zh-CN"/>
        </w:rPr>
        <w:t xml:space="preserve">3</w:t>
      </w:r>
      <w:r>
        <w:rPr>
          <w:rFonts w:hint="eastAsia" w:eastAsia="Arial"/>
          <w:b w:val="0"/>
          <w:bCs w:val="0"/>
          <w:color w:val="auto"/>
          <w:sz w:val="24"/>
          <w:szCs w:val="20"/>
          <w:highlight w:val="none"/>
          <w:lang w:val="zh-CN"/>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33.5绿色包装</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33.6政府采购创新产品</w:t>
      </w:r>
      <w:r/>
    </w:p>
    <w:p>
      <w:pPr>
        <w:ind w:firstLine="480"/>
        <w:spacing w:line="520" w:lineRule="exact"/>
        <w:widowControl/>
        <w:rPr>
          <w:rFonts w:hint="eastAsia" w:eastAsia="Arial"/>
          <w:b w:val="0"/>
          <w:bCs w:val="0"/>
          <w:color w:val="auto"/>
          <w:sz w:val="24"/>
          <w:szCs w:val="20"/>
          <w:highlight w:val="none"/>
          <w:lang w:val="zh-CN"/>
        </w:rPr>
      </w:pPr>
      <w:r>
        <w:rPr>
          <w:rFonts w:hint="eastAsia" w:eastAsia="Arial"/>
          <w:b w:val="0"/>
          <w:bCs w:val="0"/>
          <w:color w:val="auto"/>
          <w:sz w:val="24"/>
          <w:szCs w:val="20"/>
          <w:highlight w:val="none"/>
          <w:lang w:val="zh-CN" w:eastAsia="zh-CN"/>
        </w:rPr>
        <w:t xml:space="preserve">采购人优先采购各级政府部门公开发布的有效期内的创新产品、创新服务、首台套、首购首用等《目录》的创新产品</w:t>
      </w:r>
      <w:r>
        <w:rPr>
          <w:rFonts w:hint="eastAsia" w:eastAsia="Arial"/>
          <w:b w:val="0"/>
          <w:bCs w:val="0"/>
          <w:color w:val="auto"/>
          <w:sz w:val="24"/>
          <w:szCs w:val="20"/>
          <w:highlight w:val="none"/>
          <w:lang w:val="zh-CN"/>
        </w:rPr>
        <w:t xml:space="preserve">。</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33.7绿色数据中心政策 </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本文件中若涉及到数据中心采购，采购人应依据《绿色数据中心政府采购需求标准（试行）》（财办库〔2023〕7号）文件精神</w:t>
      </w:r>
      <w:r>
        <w:rPr>
          <w:rFonts w:hint="eastAsia" w:eastAsia="Arial"/>
          <w:b w:val="0"/>
          <w:bCs w:val="0"/>
          <w:color w:val="auto"/>
          <w:sz w:val="24"/>
          <w:szCs w:val="20"/>
          <w:highlight w:val="none"/>
          <w:lang w:val="zh-CN"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33.8实施本国产品标准及相关政策</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1.本项目对采购本国产品给予政策支持，具体内容见招标文件“第五章 评标方法与评标标准”。</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33.9履约保证金政策</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履约保证金为合同价的10%，供应商可自主选择以转账、支票、汇票、本票、履约保函（保险）的形式缴纳或提交，推荐使用银行保函（银行保函须为见索即付保函，其他保函需从省政府采购网-保险保函入口办理）。项目经管理处组织的验收合格后履约保证金无息退回。</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履约保证金用以约束成交供应商在合同履行中的行为，弥补合同执行中由于自身行为可能给采购人带来的各种损失。</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t xml:space="preserve">34. 预付款制度</w:t>
      </w:r>
      <w:r/>
    </w:p>
    <w:p>
      <w:pPr>
        <w:ind w:firstLine="480"/>
        <w:spacing w:line="520" w:lineRule="exact"/>
        <w:widowControl/>
        <w:rPr>
          <w:rFonts w:hint="eastAsia" w:eastAsia="Arial"/>
          <w:b/>
          <w:bCs/>
          <w:color w:val="auto"/>
          <w:sz w:val="24"/>
          <w:szCs w:val="20"/>
          <w:highlight w:val="none"/>
          <w:lang w:val="zh-CN" w:eastAsia="zh-CN"/>
        </w:rPr>
      </w:pPr>
      <w:r>
        <w:rPr>
          <w:rFonts w:hint="eastAsia" w:eastAsia="Arial"/>
          <w:b w:val="0"/>
          <w:bCs w:val="0"/>
          <w:color w:val="auto"/>
          <w:sz w:val="24"/>
          <w:szCs w:val="20"/>
          <w:highlight w:val="none"/>
          <w:lang w:val="zh-CN" w:eastAsia="zh-CN"/>
        </w:rPr>
        <w:t xml:space="preserve">本项目落实预付款制度，预付款比例为_</w:t>
      </w:r>
      <w:r>
        <w:rPr>
          <w:rFonts w:hint="eastAsia" w:eastAsia="Arial"/>
          <w:b w:val="0"/>
          <w:bCs w:val="0"/>
          <w:color w:val="auto"/>
          <w:sz w:val="24"/>
          <w:szCs w:val="20"/>
          <w:highlight w:val="none"/>
          <w:lang w:val="en-US" w:eastAsia="zh-CN"/>
        </w:rPr>
        <w:t xml:space="preserve">30</w:t>
      </w:r>
      <w:r>
        <w:rPr>
          <w:rFonts w:hint="eastAsia" w:eastAsia="Arial"/>
          <w:b w:val="0"/>
          <w:bCs w:val="0"/>
          <w:color w:val="auto"/>
          <w:sz w:val="24"/>
          <w:szCs w:val="20"/>
          <w:highlight w:val="none"/>
          <w:lang w:val="zh-CN" w:eastAsia="zh-CN"/>
        </w:rPr>
        <w:t xml:space="preserve">_%（原则上不低于合同金额的30%）。在签订合同时，中标、成交供应商明确书面表示无需预付款或者主动要求降低预付款比例的，采购人可就预付款比例作相应调整。</w:t>
      </w:r>
      <w:r/>
    </w:p>
    <w:p>
      <w:pPr>
        <w:ind w:firstLine="480"/>
        <w:spacing w:line="520" w:lineRule="exact"/>
        <w:widowControl/>
        <w:rPr>
          <w:rFonts w:hint="eastAsia" w:eastAsia="Arial"/>
          <w:b w:val="0"/>
          <w:bCs w:val="0"/>
          <w:color w:val="auto"/>
          <w:sz w:val="24"/>
          <w:szCs w:val="20"/>
          <w:highlight w:val="none"/>
          <w:lang w:val="zh-CN" w:eastAsia="zh-CN"/>
        </w:rPr>
      </w:pPr>
      <w:r>
        <w:rPr>
          <w:rFonts w:hint="eastAsia" w:eastAsia="Arial"/>
          <w:b w:val="0"/>
          <w:bCs w:val="0"/>
          <w:color w:val="auto"/>
          <w:sz w:val="24"/>
          <w:szCs w:val="20"/>
          <w:highlight w:val="none"/>
          <w:lang w:val="zh-CN" w:eastAsia="zh-CN"/>
        </w:rPr>
      </w:r>
      <w:r/>
    </w:p>
    <w:p>
      <w:pPr>
        <w:ind w:firstLine="480"/>
        <w:spacing w:line="520" w:lineRule="exact"/>
        <w:widowControl/>
        <w:rPr>
          <w:rFonts w:eastAsia="Arial"/>
          <w:color w:val="auto"/>
          <w:sz w:val="24"/>
          <w:szCs w:val="20"/>
          <w:highlight w:val="none"/>
          <w:lang w:val="zh-CN"/>
        </w:rPr>
      </w:pPr>
      <w:r>
        <w:rPr>
          <w:rFonts w:hint="eastAsia" w:eastAsia="Arial"/>
          <w:b/>
          <w:bCs/>
          <w:color w:val="auto"/>
          <w:sz w:val="24"/>
          <w:szCs w:val="20"/>
          <w:highlight w:val="none"/>
          <w:lang w:val="zh-CN" w:eastAsia="zh-CN"/>
        </w:rPr>
        <w:t xml:space="preserve">  </w:t>
      </w:r>
      <w:r>
        <w:rPr>
          <w:rFonts w:hint="eastAsia" w:eastAsia="Arial"/>
          <w:color w:val="auto"/>
          <w:sz w:val="24"/>
          <w:szCs w:val="20"/>
          <w:highlight w:val="none"/>
          <w:lang w:val="zh-CN"/>
        </w:rPr>
        <w:t xml:space="preserve"> </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bookmarkEnd w:id="49"/>
      <w:bookmarkEnd w:id="50"/>
      <w:bookmarkEnd w:id="51"/>
      <w:bookmarkEnd w:id="52"/>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p>
    <w:p>
      <w:pPr>
        <w:jc w:val="center"/>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rPr>
        <w:t xml:space="preserve">第三章  合同</w:t>
      </w:r>
      <w:bookmarkEnd w:id="36"/>
      <w:r/>
      <w:bookmarkEnd w:id="37"/>
      <w:r/>
      <w:bookmarkEnd w:id="38"/>
      <w:r/>
      <w:bookmarkEnd w:id="39"/>
      <w:r/>
      <w:bookmarkEnd w:id="40"/>
      <w:r>
        <w:rPr>
          <w:rFonts w:hint="eastAsia" w:ascii="宋体" w:hAnsi="宋体" w:cs="宋体"/>
          <w:b/>
          <w:color w:val="auto"/>
          <w:sz w:val="36"/>
          <w:szCs w:val="36"/>
          <w:highlight w:val="none"/>
          <w:lang w:val="en-US" w:eastAsia="zh-CN"/>
        </w:rPr>
        <w:t xml:space="preserve">主要条款</w:t>
      </w:r>
      <w:r/>
    </w:p>
    <w:p>
      <w:pPr>
        <w:ind w:firstLine="480"/>
        <w:jc w:val="left"/>
        <w:spacing w:line="500" w:lineRule="exact"/>
        <w:widowControl/>
        <w:rPr>
          <w:rFonts w:hint="eastAsia" w:ascii="宋体" w:hAnsi="宋体" w:eastAsia="宋体" w:cs="宋体"/>
          <w:color w:val="auto"/>
          <w:sz w:val="24"/>
          <w:szCs w:val="24"/>
          <w:highlight w:val="none"/>
          <w:lang w:eastAsia="zh-CN"/>
        </w:rPr>
      </w:pPr>
      <w:r/>
      <w:bookmarkStart w:id="152" w:name="_Toc16938590"/>
      <w:r/>
      <w:bookmarkStart w:id="153" w:name="_Toc120614244"/>
      <w:r/>
      <w:bookmarkStart w:id="154" w:name="_Toc20823346"/>
      <w:r/>
      <w:bookmarkStart w:id="155" w:name="_Toc462564139"/>
      <w:r/>
      <w:bookmarkStart w:id="156" w:name="_Toc479757211"/>
      <w:r/>
      <w:bookmarkStart w:id="157" w:name="_Toc49090575"/>
      <w:r/>
      <w:bookmarkStart w:id="158" w:name="_Toc26554093"/>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u w:val="single"/>
          <w:lang w:eastAsia="zh-CN"/>
        </w:rPr>
        <w:t xml:space="preserve">江苏盐城湿地珍禽国家级自然保护区保护管理设施建设（设计变更）项目</w:t>
      </w:r>
      <w:r/>
    </w:p>
    <w:p>
      <w:pPr>
        <w:ind w:firstLine="480"/>
        <w:jc w:val="left"/>
        <w:spacing w:line="50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ind w:firstLine="480"/>
        <w:jc w:val="left"/>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lang w:val="en-US" w:eastAsia="zh-CN"/>
        </w:rPr>
        <w:t xml:space="preserve">                                   </w:t>
      </w:r>
      <w:r/>
    </w:p>
    <w:p>
      <w:pPr>
        <w:ind w:firstLine="480"/>
        <w:jc w:val="left"/>
        <w:spacing w:line="500" w:lineRule="exact"/>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宋体" w:cs="宋体"/>
          <w:color w:val="auto"/>
          <w:sz w:val="24"/>
          <w:szCs w:val="20"/>
          <w:highlight w:val="none"/>
        </w:rPr>
        <w:t xml:space="preserve">甲、乙双方根据</w:t>
      </w:r>
      <w:r>
        <w:rPr>
          <w:rFonts w:hint="eastAsia" w:ascii="宋体" w:hAnsi="宋体" w:cs="宋体"/>
          <w:color w:val="auto"/>
          <w:sz w:val="24"/>
          <w:szCs w:val="24"/>
          <w:highlight w:val="none"/>
          <w:u w:val="single"/>
          <w:lang w:eastAsia="zh-CN"/>
        </w:rPr>
        <w:t xml:space="preserve">江苏盐城湿地珍禽国家级自然保护区保护管理设施建设（设计变更）项目</w:t>
      </w:r>
      <w:r>
        <w:rPr>
          <w:rFonts w:hint="eastAsia" w:ascii="宋体" w:hAnsi="宋体" w:eastAsia="宋体" w:cs="宋体"/>
          <w:color w:val="auto"/>
          <w:sz w:val="24"/>
          <w:szCs w:val="24"/>
          <w:highlight w:val="none"/>
        </w:rPr>
        <w:t xml:space="preserve">公开招标</w:t>
      </w:r>
      <w:r>
        <w:rPr>
          <w:rFonts w:hint="eastAsia" w:ascii="宋体" w:hAnsi="宋体" w:eastAsia="宋体" w:cs="宋体"/>
          <w:color w:val="auto"/>
          <w:sz w:val="24"/>
          <w:szCs w:val="20"/>
          <w:highlight w:val="none"/>
        </w:rPr>
        <w:t xml:space="preserve">的结果，签署本合同。</w:t>
      </w:r>
      <w:r/>
    </w:p>
    <w:p>
      <w:pPr>
        <w:ind w:firstLine="480"/>
        <w:jc w:val="left"/>
        <w:spacing w:line="520" w:lineRule="exact"/>
        <w:widowControl/>
        <w:rPr>
          <w:rFonts w:hint="default"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一、合同内容</w:t>
      </w:r>
      <w:r/>
    </w:p>
    <w:p>
      <w:pPr>
        <w:ind w:firstLine="480"/>
        <w:jc w:val="left"/>
        <w:spacing w:line="520" w:lineRule="exact"/>
        <w:widowControl/>
        <w:rPr>
          <w:rFonts w:hint="eastAsia" w:ascii="宋体" w:hAnsi="宋体" w:eastAsia="宋体" w:cs="宋体"/>
          <w:color w:val="auto"/>
          <w:sz w:val="24"/>
          <w:szCs w:val="20"/>
          <w:highlight w:val="none"/>
          <w:lang w:eastAsia="zh-CN"/>
        </w:rPr>
      </w:pPr>
      <w:r>
        <w:rPr>
          <w:rFonts w:hint="eastAsia" w:ascii="宋体" w:hAnsi="宋体" w:eastAsia="Arial" w:cs="宋体"/>
          <w:color w:val="auto"/>
          <w:sz w:val="24"/>
          <w:szCs w:val="20"/>
          <w:highlight w:val="none"/>
        </w:rPr>
        <w:t xml:space="preserve">1.1 </w:t>
      </w:r>
      <w:r>
        <w:rPr>
          <w:rFonts w:hint="eastAsia" w:ascii="宋体" w:hAnsi="宋体" w:eastAsia="宋体" w:cs="宋体"/>
          <w:color w:val="auto"/>
          <w:sz w:val="24"/>
          <w:szCs w:val="20"/>
          <w:highlight w:val="none"/>
        </w:rPr>
        <w:t xml:space="preserve">标的名称：</w:t>
      </w:r>
      <w:r>
        <w:rPr>
          <w:rFonts w:hint="eastAsia" w:ascii="宋体" w:hAnsi="宋体" w:cs="宋体"/>
          <w:color w:val="auto"/>
          <w:sz w:val="24"/>
          <w:szCs w:val="24"/>
          <w:highlight w:val="none"/>
          <w:u w:val="single"/>
          <w:lang w:eastAsia="zh-CN"/>
        </w:rPr>
        <w:t xml:space="preserve">江苏盐城湿地珍禽国家级自然保护区保护管理设施建设（设计变更）项目</w:t>
      </w:r>
      <w:r/>
    </w:p>
    <w:p>
      <w:pPr>
        <w:ind w:firstLine="480"/>
        <w:jc w:val="left"/>
        <w:spacing w:line="520" w:lineRule="exact"/>
        <w:widowControl/>
        <w:rPr>
          <w:rFonts w:hint="eastAsia" w:ascii="宋体" w:hAnsi="宋体" w:eastAsia="宋体" w:cs="宋体"/>
          <w:color w:val="auto"/>
          <w:sz w:val="24"/>
          <w:szCs w:val="20"/>
          <w:highlight w:val="none"/>
          <w:lang w:val="en-US" w:eastAsia="zh-CN"/>
        </w:rPr>
      </w:pPr>
      <w:r>
        <w:rPr>
          <w:rFonts w:hint="eastAsia" w:ascii="宋体" w:hAnsi="宋体" w:eastAsia="Arial" w:cs="宋体"/>
          <w:color w:val="auto"/>
          <w:sz w:val="24"/>
          <w:szCs w:val="20"/>
          <w:highlight w:val="none"/>
        </w:rPr>
        <w:t xml:space="preserve">1.2 </w:t>
      </w:r>
      <w:r>
        <w:rPr>
          <w:rFonts w:hint="eastAsia" w:ascii="宋体" w:hAnsi="宋体" w:eastAsia="宋体" w:cs="宋体"/>
          <w:color w:val="auto"/>
          <w:sz w:val="24"/>
          <w:szCs w:val="20"/>
          <w:highlight w:val="none"/>
        </w:rPr>
        <w:t xml:space="preserve">标的质量：</w:t>
      </w:r>
      <w:r>
        <w:rPr>
          <w:rFonts w:hint="eastAsia" w:ascii="宋体" w:hAnsi="宋体" w:eastAsia="宋体" w:cs="宋体"/>
          <w:color w:val="auto"/>
          <w:sz w:val="24"/>
          <w:szCs w:val="20"/>
          <w:highlight w:val="none"/>
          <w:lang w:val="en-US" w:eastAsia="zh-CN"/>
        </w:rPr>
        <w:t xml:space="preserve">合格</w:t>
      </w:r>
      <w:r/>
    </w:p>
    <w:p>
      <w:pPr>
        <w:ind w:firstLine="480"/>
        <w:jc w:val="left"/>
        <w:spacing w:line="520" w:lineRule="exact"/>
        <w:widowControl/>
        <w:rPr>
          <w:rFonts w:hint="eastAsia" w:ascii="宋体" w:hAnsi="宋体" w:eastAsia="宋体" w:cs="宋体"/>
          <w:color w:val="auto"/>
          <w:sz w:val="24"/>
          <w:szCs w:val="20"/>
          <w:highlight w:val="none"/>
          <w:lang w:val="en-US" w:eastAsia="zh-CN"/>
        </w:rPr>
      </w:pPr>
      <w:r>
        <w:rPr>
          <w:rFonts w:hint="eastAsia" w:ascii="宋体" w:hAnsi="宋体" w:eastAsia="Arial" w:cs="宋体"/>
          <w:color w:val="auto"/>
          <w:sz w:val="24"/>
          <w:szCs w:val="20"/>
          <w:highlight w:val="none"/>
        </w:rPr>
        <w:t xml:space="preserve">1.3</w:t>
      </w:r>
      <w:r>
        <w:rPr>
          <w:rFonts w:hint="eastAsia" w:ascii="宋体" w:hAnsi="宋体" w:eastAsia="宋体" w:cs="宋体"/>
          <w:color w:val="auto"/>
          <w:sz w:val="24"/>
          <w:szCs w:val="20"/>
          <w:highlight w:val="none"/>
        </w:rPr>
        <w:t xml:space="preserve">合同履行期限：</w:t>
      </w:r>
      <w:r>
        <w:rPr>
          <w:rFonts w:hint="eastAsia" w:ascii="宋体" w:hAnsi="宋体" w:eastAsia="宋体" w:cs="宋体"/>
          <w:color w:val="auto"/>
          <w:sz w:val="24"/>
          <w:szCs w:val="20"/>
          <w:highlight w:val="none"/>
          <w:u w:val="single"/>
          <w:lang w:val="en-US" w:eastAsia="zh-CN"/>
        </w:rPr>
        <w:t xml:space="preserve">乙方</w:t>
      </w:r>
      <w:r>
        <w:rPr>
          <w:rFonts w:hint="eastAsia" w:ascii="宋体" w:hAnsi="宋体" w:eastAsia="宋体" w:cs="宋体"/>
          <w:color w:val="auto"/>
          <w:sz w:val="24"/>
          <w:szCs w:val="20"/>
          <w:highlight w:val="none"/>
          <w:u w:val="single"/>
        </w:rPr>
        <w:t xml:space="preserve">必须在</w:t>
      </w:r>
      <w:r>
        <w:rPr>
          <w:rFonts w:hint="eastAsia" w:ascii="宋体" w:hAnsi="宋体" w:eastAsia="宋体" w:cs="宋体"/>
          <w:color w:val="auto"/>
          <w:sz w:val="24"/>
          <w:szCs w:val="20"/>
          <w:highlight w:val="none"/>
          <w:u w:val="single"/>
          <w:lang w:eastAsia="zh-CN"/>
        </w:rPr>
        <w:t xml:space="preserve">签订合同后</w:t>
      </w:r>
      <w:r>
        <w:rPr>
          <w:rFonts w:hint="eastAsia" w:ascii="宋体" w:hAnsi="宋体" w:cs="宋体"/>
          <w:color w:val="auto"/>
          <w:sz w:val="24"/>
          <w:szCs w:val="20"/>
          <w:highlight w:val="none"/>
          <w:u w:val="single"/>
          <w:lang w:val="en-US" w:eastAsia="zh-CN"/>
        </w:rPr>
        <w:t xml:space="preserve">6</w:t>
      </w:r>
      <w:r>
        <w:rPr>
          <w:rFonts w:hint="eastAsia" w:ascii="宋体" w:hAnsi="宋体" w:eastAsia="宋体" w:cs="宋体"/>
          <w:color w:val="auto"/>
          <w:sz w:val="24"/>
          <w:szCs w:val="20"/>
          <w:highlight w:val="none"/>
          <w:u w:val="single"/>
          <w:lang w:eastAsia="zh-CN"/>
        </w:rPr>
        <w:t xml:space="preserve">0日历天内，按</w:t>
      </w:r>
      <w:r>
        <w:rPr>
          <w:rFonts w:hint="eastAsia" w:ascii="宋体" w:hAnsi="宋体" w:eastAsia="宋体" w:cs="宋体"/>
          <w:color w:val="auto"/>
          <w:sz w:val="24"/>
          <w:szCs w:val="20"/>
          <w:highlight w:val="none"/>
          <w:u w:val="single"/>
          <w:lang w:val="en-US" w:eastAsia="zh-CN"/>
        </w:rPr>
        <w:t xml:space="preserve">甲方</w:t>
      </w:r>
      <w:r>
        <w:rPr>
          <w:rFonts w:hint="eastAsia" w:ascii="宋体" w:hAnsi="宋体" w:eastAsia="宋体" w:cs="宋体"/>
          <w:color w:val="auto"/>
          <w:sz w:val="24"/>
          <w:szCs w:val="20"/>
          <w:highlight w:val="none"/>
          <w:u w:val="single"/>
          <w:lang w:eastAsia="zh-CN"/>
        </w:rPr>
        <w:t xml:space="preserve">要求，在</w:t>
      </w:r>
      <w:r>
        <w:rPr>
          <w:rFonts w:hint="eastAsia" w:ascii="宋体" w:hAnsi="宋体" w:eastAsia="宋体" w:cs="宋体"/>
          <w:color w:val="auto"/>
          <w:sz w:val="24"/>
          <w:szCs w:val="20"/>
          <w:highlight w:val="none"/>
          <w:u w:val="single"/>
          <w:lang w:val="en-US" w:eastAsia="zh-CN"/>
        </w:rPr>
        <w:t xml:space="preserve">甲方</w:t>
      </w:r>
      <w:r>
        <w:rPr>
          <w:rFonts w:hint="eastAsia" w:ascii="宋体" w:hAnsi="宋体" w:eastAsia="宋体" w:cs="宋体"/>
          <w:color w:val="auto"/>
          <w:sz w:val="24"/>
          <w:szCs w:val="20"/>
          <w:highlight w:val="none"/>
          <w:u w:val="single"/>
          <w:lang w:eastAsia="zh-CN"/>
        </w:rPr>
        <w:t xml:space="preserve">指定地点完成供货、安装调试等相关伴随服务，并交付</w:t>
      </w:r>
      <w:r>
        <w:rPr>
          <w:rFonts w:hint="eastAsia" w:ascii="宋体" w:hAnsi="宋体" w:eastAsia="宋体" w:cs="宋体"/>
          <w:color w:val="auto"/>
          <w:sz w:val="24"/>
          <w:szCs w:val="20"/>
          <w:highlight w:val="none"/>
          <w:u w:val="single"/>
          <w:lang w:val="en-US" w:eastAsia="zh-CN"/>
        </w:rPr>
        <w:t xml:space="preserve">甲方</w:t>
      </w:r>
      <w:r>
        <w:rPr>
          <w:rFonts w:hint="eastAsia" w:ascii="宋体" w:hAnsi="宋体" w:eastAsia="宋体" w:cs="宋体"/>
          <w:color w:val="auto"/>
          <w:sz w:val="24"/>
          <w:szCs w:val="20"/>
          <w:highlight w:val="none"/>
          <w:u w:val="single"/>
          <w:lang w:eastAsia="zh-CN"/>
        </w:rPr>
        <w:t xml:space="preserve">使用。</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1.4 </w:t>
      </w:r>
      <w:r>
        <w:rPr>
          <w:rFonts w:hint="eastAsia" w:ascii="宋体" w:hAnsi="宋体" w:cs="宋体"/>
          <w:color w:val="auto"/>
          <w:sz w:val="24"/>
          <w:szCs w:val="20"/>
          <w:highlight w:val="none"/>
          <w:lang w:val="en-US" w:eastAsia="zh-CN"/>
        </w:rPr>
        <w:t xml:space="preserve">质保</w:t>
      </w:r>
      <w:r>
        <w:rPr>
          <w:rFonts w:hint="eastAsia" w:ascii="宋体" w:hAnsi="宋体" w:eastAsia="宋体" w:cs="宋体"/>
          <w:color w:val="auto"/>
          <w:sz w:val="24"/>
          <w:szCs w:val="20"/>
          <w:highlight w:val="none"/>
          <w:lang w:val="en-US" w:eastAsia="zh-CN"/>
        </w:rPr>
        <w:t xml:space="preserve">期</w:t>
      </w:r>
      <w:r>
        <w:rPr>
          <w:rFonts w:hint="eastAsia" w:ascii="宋体" w:hAnsi="宋体" w:eastAsia="宋体" w:cs="宋体"/>
          <w:color w:val="auto"/>
          <w:sz w:val="24"/>
          <w:szCs w:val="20"/>
          <w:highlight w:val="none"/>
        </w:rPr>
        <w:t xml:space="preserve">：</w:t>
      </w:r>
      <w:r>
        <w:rPr>
          <w:rFonts w:hint="eastAsia" w:ascii="宋体" w:hAnsi="宋体" w:cs="宋体"/>
          <w:color w:val="auto"/>
          <w:sz w:val="24"/>
          <w:szCs w:val="20"/>
          <w:highlight w:val="none"/>
          <w:u w:val="single"/>
          <w:lang w:val="en-US" w:eastAsia="zh-CN"/>
        </w:rPr>
        <w:t xml:space="preserve">3</w:t>
      </w:r>
      <w:r>
        <w:rPr>
          <w:rFonts w:hint="eastAsia" w:ascii="宋体" w:hAnsi="宋体" w:eastAsia="宋体" w:cs="宋体"/>
          <w:color w:val="auto"/>
          <w:sz w:val="24"/>
          <w:szCs w:val="20"/>
          <w:highlight w:val="none"/>
          <w:u w:val="single"/>
        </w:rPr>
        <w:t xml:space="preserve">年</w:t>
      </w:r>
      <w:r>
        <w:rPr>
          <w:rFonts w:hint="eastAsia" w:ascii="宋体" w:hAnsi="宋体" w:cs="宋体"/>
          <w:color w:val="auto"/>
          <w:sz w:val="24"/>
          <w:szCs w:val="20"/>
          <w:highlight w:val="none"/>
          <w:u w:val="single"/>
          <w:lang w:eastAsia="zh-CN"/>
        </w:rPr>
        <w:t xml:space="preserve">（</w:t>
      </w:r>
      <w:r>
        <w:rPr>
          <w:rFonts w:hint="eastAsia" w:ascii="宋体" w:hAnsi="宋体" w:cs="宋体"/>
          <w:color w:val="auto"/>
          <w:sz w:val="24"/>
          <w:szCs w:val="20"/>
          <w:highlight w:val="none"/>
          <w:u w:val="single"/>
          <w:lang w:val="en-US" w:eastAsia="zh-CN"/>
        </w:rPr>
        <w:t xml:space="preserve">含保险</w:t>
      </w:r>
      <w:r>
        <w:rPr>
          <w:rFonts w:hint="eastAsia" w:ascii="宋体" w:hAnsi="宋体" w:cs="宋体"/>
          <w:color w:val="auto"/>
          <w:sz w:val="24"/>
          <w:szCs w:val="20"/>
          <w:highlight w:val="none"/>
          <w:u w:val="single"/>
          <w:lang w:eastAsia="zh-CN"/>
        </w:rPr>
        <w:t xml:space="preserve">）</w:t>
      </w:r>
      <w:r>
        <w:rPr>
          <w:rFonts w:hint="eastAsia" w:ascii="宋体" w:hAnsi="宋体" w:eastAsia="宋体" w:cs="宋体"/>
          <w:color w:val="auto"/>
          <w:sz w:val="24"/>
          <w:szCs w:val="20"/>
          <w:highlight w:val="none"/>
        </w:rPr>
        <w:t xml:space="preserve">。</w:t>
      </w:r>
      <w:r/>
    </w:p>
    <w:p>
      <w:pPr>
        <w:ind w:firstLine="480"/>
        <w:jc w:val="left"/>
        <w:spacing w:line="520" w:lineRule="exact"/>
        <w:widowControl/>
        <w:rPr>
          <w:rFonts w:hint="eastAsia" w:ascii="宋体" w:hAnsi="宋体" w:eastAsia="Arial" w:cs="宋体"/>
          <w:color w:val="auto"/>
          <w:sz w:val="24"/>
          <w:szCs w:val="20"/>
          <w:highlight w:val="none"/>
        </w:rPr>
        <w:outlineLvl w:val="2"/>
      </w:pPr>
      <w:r>
        <w:rPr>
          <w:rFonts w:hint="eastAsia" w:ascii="宋体" w:hAnsi="宋体" w:eastAsia="Arial" w:cs="宋体"/>
          <w:color w:val="auto"/>
          <w:sz w:val="24"/>
          <w:szCs w:val="20"/>
          <w:highlight w:val="none"/>
        </w:rPr>
        <w:t xml:space="preserve">1.5 </w:t>
      </w:r>
      <w:r>
        <w:rPr>
          <w:rFonts w:hint="eastAsia" w:ascii="宋体" w:hAnsi="宋体" w:eastAsia="宋体" w:cs="宋体"/>
          <w:color w:val="auto"/>
          <w:sz w:val="24"/>
          <w:szCs w:val="20"/>
          <w:highlight w:val="none"/>
        </w:rPr>
        <w:t xml:space="preserve">履行地点：江苏盐城湿地珍禽国家级自然保护区</w:t>
      </w:r>
      <w:r/>
    </w:p>
    <w:p>
      <w:pPr>
        <w:ind w:firstLine="480"/>
        <w:jc w:val="left"/>
        <w:spacing w:line="520" w:lineRule="exact"/>
        <w:widowControl/>
        <w:rPr>
          <w:rFonts w:hint="default"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二、合同金额</w:t>
      </w:r>
      <w:r/>
    </w:p>
    <w:p>
      <w:pPr>
        <w:ind w:firstLine="480"/>
        <w:jc w:val="left"/>
        <w:spacing w:line="520" w:lineRule="exact"/>
        <w:widowControl/>
        <w:rPr>
          <w:rFonts w:hint="eastAsia" w:ascii="宋体" w:hAnsi="宋体" w:eastAsia="宋体" w:cs="宋体"/>
          <w:color w:val="auto"/>
          <w:sz w:val="24"/>
          <w:szCs w:val="20"/>
          <w:highlight w:val="none"/>
        </w:rPr>
      </w:pPr>
      <w:r>
        <w:rPr>
          <w:rFonts w:hint="eastAsia" w:ascii="宋体" w:hAnsi="宋体" w:eastAsia="Arial" w:cs="宋体"/>
          <w:color w:val="auto"/>
          <w:sz w:val="24"/>
          <w:szCs w:val="20"/>
          <w:highlight w:val="none"/>
        </w:rPr>
        <w:t xml:space="preserve">2.1 </w:t>
      </w:r>
      <w:r>
        <w:rPr>
          <w:rFonts w:hint="eastAsia" w:ascii="宋体" w:hAnsi="宋体" w:eastAsia="宋体" w:cs="宋体"/>
          <w:color w:val="auto"/>
          <w:sz w:val="24"/>
          <w:szCs w:val="20"/>
          <w:highlight w:val="none"/>
        </w:rPr>
        <w:t xml:space="preserve">本合同金额为（大写）：</w:t>
      </w:r>
      <w:r>
        <w:rPr>
          <w:rFonts w:hint="eastAsia" w:ascii="宋体" w:hAnsi="宋体" w:eastAsia="Arial" w:cs="宋体"/>
          <w:color w:val="auto"/>
          <w:sz w:val="24"/>
          <w:szCs w:val="20"/>
          <w:highlight w:val="none"/>
        </w:rPr>
        <w:t xml:space="preserve">______________</w:t>
      </w:r>
      <w:r>
        <w:rPr>
          <w:rFonts w:hint="eastAsia" w:ascii="宋体" w:hAnsi="宋体" w:eastAsia="宋体" w:cs="宋体"/>
          <w:color w:val="auto"/>
          <w:sz w:val="24"/>
          <w:szCs w:val="20"/>
          <w:highlight w:val="none"/>
        </w:rPr>
        <w:t xml:space="preserve">元（</w:t>
      </w:r>
      <w:r>
        <w:rPr>
          <w:rFonts w:hint="eastAsia" w:ascii="宋体" w:hAnsi="宋体" w:eastAsia="Arial" w:cs="宋体"/>
          <w:color w:val="auto"/>
          <w:sz w:val="24"/>
          <w:szCs w:val="20"/>
          <w:highlight w:val="none"/>
        </w:rPr>
        <w:t xml:space="preserve">_______________</w:t>
      </w:r>
      <w:r>
        <w:rPr>
          <w:rFonts w:hint="eastAsia" w:ascii="宋体" w:hAnsi="宋体" w:eastAsia="宋体" w:cs="宋体"/>
          <w:color w:val="auto"/>
          <w:sz w:val="24"/>
          <w:szCs w:val="20"/>
          <w:highlight w:val="none"/>
        </w:rPr>
        <w:t xml:space="preserve">元）人民币或其他币种。</w:t>
      </w:r>
      <w:r/>
    </w:p>
    <w:p>
      <w:pPr>
        <w:ind w:firstLine="480"/>
        <w:jc w:val="left"/>
        <w:spacing w:line="520" w:lineRule="exact"/>
        <w:widowControl/>
        <w:rPr>
          <w:rFonts w:hint="default"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三、技术资料</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3.1</w:t>
      </w:r>
      <w:r>
        <w:rPr>
          <w:rFonts w:hint="eastAsia" w:ascii="宋体" w:hAnsi="宋体" w:eastAsia="宋体" w:cs="宋体"/>
          <w:color w:val="auto"/>
          <w:sz w:val="24"/>
          <w:szCs w:val="20"/>
          <w:highlight w:val="none"/>
        </w:rPr>
        <w:t xml:space="preserve">乙方应按招标文件规定的时间向甲方提供服务（包含与服务相关的货物）的有关技术资料。</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3.2 </w:t>
      </w:r>
      <w:r>
        <w:rPr>
          <w:rFonts w:hint="eastAsia" w:ascii="宋体" w:hAnsi="宋体" w:eastAsia="宋体" w:cs="宋体"/>
          <w:color w:val="auto"/>
          <w:sz w:val="24"/>
          <w:szCs w:val="20"/>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20" w:lineRule="exact"/>
        <w:widowControl/>
        <w:rPr>
          <w:rFonts w:hint="default"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四、知识产权</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4.1 </w:t>
      </w:r>
      <w:r>
        <w:rPr>
          <w:rFonts w:hint="eastAsia" w:ascii="宋体" w:hAnsi="宋体" w:eastAsia="宋体" w:cs="宋体"/>
          <w:color w:val="auto"/>
          <w:sz w:val="24"/>
          <w:szCs w:val="20"/>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jc w:val="left"/>
        <w:spacing w:line="520" w:lineRule="exact"/>
        <w:widowControl/>
        <w:rPr>
          <w:rFonts w:hint="default"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五、产权担保</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5.1</w:t>
      </w:r>
      <w:r>
        <w:rPr>
          <w:rFonts w:hint="eastAsia" w:ascii="宋体" w:hAnsi="宋体" w:eastAsia="宋体" w:cs="宋体"/>
          <w:color w:val="auto"/>
          <w:sz w:val="24"/>
          <w:szCs w:val="20"/>
          <w:highlight w:val="none"/>
        </w:rPr>
        <w:t xml:space="preserve">乙方保证所交付的</w:t>
      </w:r>
      <w:r>
        <w:rPr>
          <w:rFonts w:hint="eastAsia" w:ascii="宋体" w:hAnsi="宋体" w:eastAsia="宋体" w:cs="宋体"/>
          <w:color w:val="auto"/>
          <w:sz w:val="24"/>
          <w:szCs w:val="20"/>
          <w:highlight w:val="none"/>
          <w:lang w:val="en-US" w:eastAsia="zh-CN"/>
        </w:rPr>
        <w:t xml:space="preserve">货物</w:t>
      </w:r>
      <w:r>
        <w:rPr>
          <w:rFonts w:hint="eastAsia" w:ascii="宋体" w:hAnsi="宋体" w:eastAsia="宋体" w:cs="宋体"/>
          <w:color w:val="auto"/>
          <w:sz w:val="24"/>
          <w:szCs w:val="20"/>
          <w:highlight w:val="none"/>
        </w:rPr>
        <w:t xml:space="preserve">（包含与</w:t>
      </w:r>
      <w:r>
        <w:rPr>
          <w:rFonts w:hint="eastAsia" w:ascii="宋体" w:hAnsi="宋体" w:eastAsia="宋体" w:cs="宋体"/>
          <w:color w:val="auto"/>
          <w:sz w:val="24"/>
          <w:szCs w:val="20"/>
          <w:highlight w:val="none"/>
          <w:lang w:val="en-US" w:eastAsia="zh-CN"/>
        </w:rPr>
        <w:t xml:space="preserve">货物</w:t>
      </w:r>
      <w:r>
        <w:rPr>
          <w:rFonts w:hint="eastAsia" w:ascii="宋体" w:hAnsi="宋体" w:eastAsia="宋体" w:cs="宋体"/>
          <w:color w:val="auto"/>
          <w:sz w:val="24"/>
          <w:szCs w:val="20"/>
          <w:highlight w:val="none"/>
        </w:rPr>
        <w:t xml:space="preserve">相关的</w:t>
      </w:r>
      <w:r>
        <w:rPr>
          <w:rFonts w:hint="eastAsia" w:ascii="宋体" w:hAnsi="宋体" w:eastAsia="宋体" w:cs="宋体"/>
          <w:color w:val="auto"/>
          <w:sz w:val="24"/>
          <w:szCs w:val="20"/>
          <w:highlight w:val="none"/>
          <w:lang w:val="en-US" w:eastAsia="zh-CN"/>
        </w:rPr>
        <w:t xml:space="preserve">服务</w:t>
      </w:r>
      <w:r>
        <w:rPr>
          <w:rFonts w:hint="eastAsia" w:ascii="宋体" w:hAnsi="宋体" w:eastAsia="宋体" w:cs="宋体"/>
          <w:color w:val="auto"/>
          <w:sz w:val="24"/>
          <w:szCs w:val="20"/>
          <w:highlight w:val="none"/>
        </w:rPr>
        <w:t xml:space="preserve">）的所有权完全属于乙方且无任何抵押、查封等产权瑕疵。</w:t>
      </w:r>
      <w:r/>
    </w:p>
    <w:p>
      <w:pPr>
        <w:ind w:firstLine="480"/>
        <w:jc w:val="left"/>
        <w:spacing w:line="520" w:lineRule="exact"/>
        <w:widowControl/>
        <w:rPr>
          <w:rFonts w:hint="default"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六、履约保证金</w:t>
      </w:r>
      <w:r/>
    </w:p>
    <w:p>
      <w:pPr>
        <w:ind w:firstLine="480"/>
        <w:jc w:val="left"/>
        <w:spacing w:line="520" w:lineRule="exact"/>
        <w:widowControl/>
        <w:rPr>
          <w:rFonts w:hint="eastAsia" w:ascii="宋体" w:hAnsi="宋体" w:eastAsia="宋体" w:cs="宋体"/>
          <w:color w:val="auto"/>
          <w:sz w:val="24"/>
          <w:szCs w:val="20"/>
          <w:highlight w:val="none"/>
        </w:rPr>
        <w:outlineLvl w:val="3"/>
      </w:pPr>
      <w:r>
        <w:rPr>
          <w:rFonts w:hint="eastAsia" w:ascii="宋体" w:hAnsi="宋体" w:eastAsia="Arial" w:cs="宋体"/>
          <w:color w:val="auto"/>
          <w:sz w:val="24"/>
          <w:szCs w:val="20"/>
          <w:highlight w:val="none"/>
        </w:rPr>
        <w:t xml:space="preserve">6.1</w:t>
      </w:r>
      <w:r>
        <w:rPr>
          <w:rFonts w:hint="eastAsia" w:ascii="宋体" w:hAnsi="宋体" w:eastAsia="宋体" w:cs="宋体"/>
          <w:color w:val="auto"/>
          <w:sz w:val="24"/>
          <w:szCs w:val="20"/>
          <w:highlight w:val="none"/>
        </w:rPr>
        <w:t xml:space="preserve">履约保证金为合同价的10%，供应商可自主选择以转账、支票、汇票、本票、履约保函（保险）的形式缴纳或提交，推荐使用银行保函（银行保函须为见索即付保函，其他保函需从省政府采购网-保险保函入口办理）。项目经管理处组织的验收合格后履约保证金无息退回。</w:t>
      </w:r>
      <w:r/>
    </w:p>
    <w:p>
      <w:pPr>
        <w:ind w:firstLine="480"/>
        <w:jc w:val="left"/>
        <w:spacing w:line="520" w:lineRule="exact"/>
        <w:widowControl/>
        <w:rPr>
          <w:rFonts w:hint="eastAsia" w:ascii="宋体" w:hAnsi="宋体" w:eastAsia="宋体" w:cs="宋体"/>
          <w:color w:val="auto"/>
          <w:sz w:val="24"/>
          <w:szCs w:val="20"/>
          <w:highlight w:val="none"/>
        </w:rPr>
        <w:outlineLvl w:val="3"/>
      </w:pPr>
      <w:r>
        <w:rPr>
          <w:rFonts w:hint="eastAsia" w:ascii="宋体" w:hAnsi="宋体" w:eastAsia="宋体" w:cs="宋体"/>
          <w:color w:val="auto"/>
          <w:sz w:val="24"/>
          <w:szCs w:val="20"/>
          <w:highlight w:val="none"/>
        </w:rPr>
        <w:t xml:space="preserve">履约保证金用以约束成交供应商在合同履行中的行为，弥补合同执行中由于自身行为可能给采购人带来的各种损失。</w:t>
      </w:r>
      <w:r/>
    </w:p>
    <w:p>
      <w:pPr>
        <w:ind w:firstLine="480"/>
        <w:jc w:val="left"/>
        <w:spacing w:line="520" w:lineRule="exact"/>
        <w:widowControl/>
        <w:rPr>
          <w:rFonts w:hint="default" w:ascii="宋体" w:hAnsi="宋体" w:eastAsia="Arial" w:cs="宋体"/>
          <w:color w:val="auto"/>
          <w:sz w:val="24"/>
          <w:szCs w:val="20"/>
          <w:highlight w:val="none"/>
        </w:rPr>
        <w:outlineLvl w:val="2"/>
      </w:pPr>
      <w:r>
        <w:rPr>
          <w:rFonts w:hint="eastAsia" w:ascii="宋体" w:hAnsi="宋体" w:eastAsia="Arial" w:cs="宋体"/>
          <w:color w:val="auto"/>
          <w:sz w:val="24"/>
          <w:szCs w:val="20"/>
          <w:highlight w:val="none"/>
        </w:rPr>
        <w:t xml:space="preserve">6.</w:t>
      </w:r>
      <w:r>
        <w:rPr>
          <w:rFonts w:hint="eastAsia" w:ascii="宋体" w:hAnsi="宋体" w:eastAsia="宋体" w:cs="宋体"/>
          <w:color w:val="auto"/>
          <w:sz w:val="24"/>
          <w:szCs w:val="20"/>
          <w:highlight w:val="none"/>
          <w:lang w:val="en-US" w:eastAsia="zh-CN"/>
        </w:rPr>
        <w:t xml:space="preserve">2</w:t>
      </w:r>
      <w:r>
        <w:rPr>
          <w:rFonts w:hint="eastAsia" w:ascii="宋体" w:hAnsi="宋体" w:eastAsia="宋体" w:cs="Times New Roman"/>
          <w:color w:val="auto"/>
          <w:sz w:val="24"/>
          <w:szCs w:val="20"/>
          <w:highlight w:val="none"/>
        </w:rPr>
        <w:t xml:space="preserve">履约保证金不予退还的情形</w:t>
      </w:r>
      <w:r>
        <w:rPr>
          <w:rFonts w:hint="eastAsia" w:ascii="宋体" w:hAnsi="宋体" w:eastAsia="宋体" w:cs="宋体"/>
          <w:color w:val="auto"/>
          <w:sz w:val="24"/>
          <w:szCs w:val="20"/>
          <w:highlight w:val="none"/>
        </w:rPr>
        <w:t xml:space="preserve">：</w:t>
      </w:r>
      <w:r/>
    </w:p>
    <w:p>
      <w:pPr>
        <w:ind w:firstLine="480"/>
        <w:jc w:val="left"/>
        <w:spacing w:line="520" w:lineRule="exact"/>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除不可抗力情况外，投标人出现下列情形之一的，其履约保证金，招标人将视情节决定不予退还或部分不予退还。</w:t>
      </w:r>
      <w:r/>
    </w:p>
    <w:p>
      <w:pPr>
        <w:ind w:firstLine="480"/>
        <w:jc w:val="left"/>
        <w:spacing w:line="520" w:lineRule="exact"/>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（1）中标人无正当理由拒绝签订合同的，或者在签订合同时向采购人提出附加条件或者更改合同实质性内容要求的；</w:t>
      </w:r>
      <w:r/>
    </w:p>
    <w:p>
      <w:pPr>
        <w:ind w:firstLine="480"/>
        <w:jc w:val="left"/>
        <w:spacing w:line="520" w:lineRule="exact"/>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（2）中标人不履行与采购人订立的合同的；</w:t>
      </w:r>
      <w:r/>
    </w:p>
    <w:p>
      <w:pPr>
        <w:ind w:firstLine="480"/>
        <w:jc w:val="left"/>
        <w:spacing w:line="520" w:lineRule="exact"/>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（3）中标人所供货物或服务不符合招标文件规定要求的；</w:t>
      </w:r>
      <w:r/>
    </w:p>
    <w:p>
      <w:pPr>
        <w:ind w:firstLine="480"/>
        <w:jc w:val="left"/>
        <w:spacing w:line="520" w:lineRule="exact"/>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（4）中标人采取欺骗、弄虚作假方式投标的或与其它投标人串通投标的；</w:t>
      </w:r>
      <w:r/>
    </w:p>
    <w:p>
      <w:pPr>
        <w:ind w:firstLine="480"/>
        <w:jc w:val="left"/>
        <w:spacing w:line="520" w:lineRule="exact"/>
        <w:widowControl/>
        <w:rPr>
          <w:rFonts w:hint="default" w:ascii="宋体" w:hAnsi="宋体" w:eastAsia="宋体" w:cs="宋体"/>
          <w:color w:val="auto"/>
          <w:sz w:val="24"/>
          <w:szCs w:val="20"/>
          <w:highlight w:val="none"/>
        </w:rPr>
        <w:outlineLvl w:val="3"/>
      </w:pPr>
      <w:r>
        <w:rPr>
          <w:rFonts w:hint="eastAsia" w:ascii="宋体" w:hAnsi="宋体" w:eastAsia="宋体" w:cs="宋体"/>
          <w:color w:val="auto"/>
          <w:sz w:val="24"/>
          <w:szCs w:val="20"/>
          <w:highlight w:val="none"/>
        </w:rPr>
        <w:t xml:space="preserve">（5）中标人将合同内容转包、违法分包的；</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宋体" w:cs="宋体"/>
          <w:color w:val="auto"/>
          <w:sz w:val="24"/>
          <w:szCs w:val="20"/>
          <w:highlight w:val="none"/>
        </w:rPr>
        <w:t xml:space="preserve">（6）中标人故意捏造事实或伪造证明材料，进行虚假恶意投诉或反映的。</w:t>
      </w:r>
      <w:r/>
    </w:p>
    <w:p>
      <w:pPr>
        <w:ind w:firstLine="480"/>
        <w:jc w:val="left"/>
        <w:spacing w:line="520" w:lineRule="exact"/>
        <w:widowControl/>
        <w:rPr>
          <w:rFonts w:hint="default"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七、合同转包或分包</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宋体" w:cs="宋体"/>
          <w:color w:val="auto"/>
          <w:sz w:val="24"/>
          <w:szCs w:val="20"/>
          <w:highlight w:val="none"/>
        </w:rPr>
        <w:t xml:space="preserve">7.1 乙方不得将合同标的转包给他人履行。</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宋体" w:cs="宋体"/>
          <w:color w:val="auto"/>
          <w:sz w:val="24"/>
          <w:szCs w:val="20"/>
          <w:highlight w:val="none"/>
        </w:rPr>
        <w:t xml:space="preserve">7.2乙方不得将合同标的分包给他人履行。</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宋体" w:cs="宋体"/>
          <w:color w:val="auto"/>
          <w:sz w:val="24"/>
          <w:szCs w:val="20"/>
          <w:highlight w:val="none"/>
        </w:rPr>
        <w:t xml:space="preserve">7.3乙方如有转包或未经甲方同意的分包行为，甲方有权解除合同。 </w:t>
      </w:r>
      <w:r/>
    </w:p>
    <w:p>
      <w:pPr>
        <w:ind w:firstLine="480"/>
        <w:jc w:val="left"/>
        <w:spacing w:line="520" w:lineRule="exact"/>
        <w:widowControl/>
        <w:rPr>
          <w:rFonts w:hint="default"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八、合同款支付</w:t>
      </w:r>
      <w:r/>
    </w:p>
    <w:p>
      <w:pPr>
        <w:ind w:firstLine="480"/>
        <w:jc w:val="left"/>
        <w:spacing w:line="520" w:lineRule="exact"/>
        <w:widowControl/>
        <w:rPr>
          <w:rFonts w:hint="default" w:ascii="宋体" w:hAnsi="宋体" w:eastAsia="Arial" w:cs="宋体"/>
          <w:color w:val="auto"/>
          <w:sz w:val="24"/>
          <w:szCs w:val="20"/>
          <w:highlight w:val="none"/>
        </w:rPr>
        <w:outlineLvl w:val="2"/>
      </w:pPr>
      <w:r>
        <w:rPr>
          <w:rFonts w:hint="eastAsia" w:ascii="宋体" w:hAnsi="宋体" w:eastAsia="Arial" w:cs="宋体"/>
          <w:color w:val="auto"/>
          <w:sz w:val="24"/>
          <w:szCs w:val="20"/>
          <w:highlight w:val="none"/>
        </w:rPr>
        <w:t xml:space="preserve">8.1</w:t>
      </w:r>
      <w:r>
        <w:rPr>
          <w:rFonts w:hint="eastAsia" w:ascii="宋体" w:hAnsi="宋体" w:eastAsia="宋体" w:cs="宋体"/>
          <w:color w:val="auto"/>
          <w:sz w:val="24"/>
          <w:szCs w:val="20"/>
          <w:highlight w:val="none"/>
        </w:rPr>
        <w:t xml:space="preserve">合同款项的支付方式及进度安排</w:t>
      </w:r>
      <w:r/>
    </w:p>
    <w:p>
      <w:pPr>
        <w:numPr>
          <w:ilvl w:val="0"/>
          <w:numId w:val="0"/>
        </w:numPr>
        <w:ind w:firstLine="480"/>
        <w:jc w:val="left"/>
        <w:spacing w:line="520" w:lineRule="exact"/>
        <w:widowControl/>
        <w:rPr>
          <w:rFonts w:hint="eastAsia" w:ascii="宋体" w:hAnsi="宋体" w:eastAsia="Arial" w:cs="宋体"/>
          <w:color w:val="auto"/>
          <w:sz w:val="24"/>
          <w:szCs w:val="20"/>
          <w:highlight w:val="none"/>
          <w:u w:val="single"/>
        </w:rPr>
        <w:outlineLvl w:val="1"/>
      </w:pPr>
      <w:r>
        <w:rPr>
          <w:rFonts w:hint="eastAsia" w:ascii="宋体" w:hAnsi="宋体" w:eastAsia="Arial" w:cs="宋体"/>
          <w:color w:val="auto"/>
          <w:sz w:val="24"/>
          <w:szCs w:val="20"/>
          <w:highlight w:val="none"/>
          <w:u w:val="single"/>
        </w:rPr>
        <w:t xml:space="preserve">签订合同后，乙方向甲方开具合同总价30%的预付款担保手续(银行或保险公司的保函)，甲方在收到乙方出具的预付款担保手续之日后支付合同总价30%的预付款；项目交货支付至合同价格的</w:t>
      </w:r>
      <w:r>
        <w:rPr>
          <w:rFonts w:hint="eastAsia" w:ascii="宋体" w:hAnsi="宋体" w:eastAsia="Arial" w:cs="宋体"/>
          <w:color w:val="auto"/>
          <w:sz w:val="24"/>
          <w:szCs w:val="20"/>
          <w:highlight w:val="none"/>
          <w:u w:val="single"/>
          <w:lang w:val="en-US" w:eastAsia="zh-CN"/>
        </w:rPr>
        <w:t xml:space="preserve">8</w:t>
      </w:r>
      <w:r>
        <w:rPr>
          <w:rFonts w:hint="eastAsia" w:ascii="宋体" w:hAnsi="宋体" w:eastAsia="Arial" w:cs="宋体"/>
          <w:color w:val="auto"/>
          <w:sz w:val="24"/>
          <w:szCs w:val="20"/>
          <w:highlight w:val="none"/>
          <w:u w:val="single"/>
        </w:rPr>
        <w:t xml:space="preserve">0%（乙方需提供交货清单正本一份；甲方签署的收货清单正本一份；制造商出具的出厂质量合格证正本一份</w:t>
      </w:r>
      <w:r>
        <w:rPr>
          <w:rFonts w:hint="eastAsia" w:ascii="宋体" w:hAnsi="宋体" w:eastAsia="宋体" w:cs="宋体"/>
          <w:color w:val="auto"/>
          <w:sz w:val="24"/>
          <w:szCs w:val="20"/>
          <w:highlight w:val="none"/>
          <w:u w:val="single"/>
          <w:lang w:eastAsia="zh-CN"/>
        </w:rPr>
        <w:t xml:space="preserve">；</w:t>
      </w:r>
      <w:r>
        <w:rPr>
          <w:rFonts w:hint="eastAsia" w:ascii="宋体" w:hAnsi="宋体" w:eastAsia="宋体" w:cs="宋体"/>
          <w:color w:val="auto"/>
          <w:sz w:val="24"/>
          <w:szCs w:val="20"/>
          <w:highlight w:val="none"/>
          <w:u w:val="single"/>
          <w:lang w:val="en-US" w:eastAsia="zh-CN"/>
        </w:rPr>
        <w:t xml:space="preserve">保修卡和操作说明正本一份</w:t>
      </w:r>
      <w:r>
        <w:rPr>
          <w:rFonts w:hint="eastAsia" w:ascii="宋体" w:hAnsi="宋体" w:eastAsia="Arial" w:cs="宋体"/>
          <w:color w:val="auto"/>
          <w:sz w:val="24"/>
          <w:szCs w:val="20"/>
          <w:highlight w:val="none"/>
          <w:u w:val="single"/>
        </w:rPr>
        <w:t xml:space="preserve">），项目</w:t>
      </w:r>
      <w:r>
        <w:rPr>
          <w:rFonts w:hint="eastAsia" w:ascii="宋体" w:hAnsi="宋体" w:eastAsia="宋体" w:cs="宋体"/>
          <w:color w:val="auto"/>
          <w:sz w:val="24"/>
          <w:szCs w:val="20"/>
          <w:highlight w:val="none"/>
          <w:u w:val="single"/>
          <w:lang w:val="en-US" w:eastAsia="zh-CN"/>
        </w:rPr>
        <w:t xml:space="preserve">安装完成并</w:t>
      </w:r>
      <w:r>
        <w:rPr>
          <w:rFonts w:hint="eastAsia" w:ascii="宋体" w:hAnsi="宋体" w:eastAsia="Arial" w:cs="宋体"/>
          <w:color w:val="auto"/>
          <w:sz w:val="24"/>
          <w:szCs w:val="20"/>
          <w:highlight w:val="none"/>
          <w:u w:val="single"/>
        </w:rPr>
        <w:t xml:space="preserve">验收合格后支付至审定价的100%。</w:t>
      </w:r>
      <w:r/>
    </w:p>
    <w:p>
      <w:pPr>
        <w:numPr>
          <w:ilvl w:val="0"/>
          <w:numId w:val="0"/>
        </w:numPr>
        <w:ind w:firstLine="480"/>
        <w:jc w:val="left"/>
        <w:spacing w:line="520" w:lineRule="exact"/>
        <w:widowControl/>
        <w:rPr>
          <w:rFonts w:hint="eastAsia" w:ascii="宋体" w:hAnsi="宋体" w:eastAsia="Arial" w:cs="宋体"/>
          <w:color w:val="auto"/>
          <w:sz w:val="24"/>
          <w:szCs w:val="20"/>
          <w:highlight w:val="none"/>
          <w:u w:val="single"/>
        </w:rPr>
        <w:outlineLvl w:val="1"/>
      </w:pPr>
      <w:r>
        <w:rPr>
          <w:rFonts w:hint="eastAsia" w:ascii="宋体" w:hAnsi="宋体" w:eastAsia="Arial" w:cs="宋体"/>
          <w:color w:val="auto"/>
          <w:sz w:val="24"/>
          <w:szCs w:val="20"/>
          <w:highlight w:val="none"/>
          <w:u w:val="single"/>
        </w:rPr>
        <w:t xml:space="preserve">项目通过管理处组织的验收，审计结束后需缴纳审定价5%的质量保证金，质量保证期(整体12个月)届满无息退还。乙方可自主选择以转账、支票、汇票、本票、履约保函（保险）的形式缴纳或提交，推荐使用银行保函（银行保函须为无条件见索即付保函，其他保函应当从省政府采购网-保险保函入口办理）。</w:t>
      </w:r>
      <w:r/>
    </w:p>
    <w:p>
      <w:pPr>
        <w:numPr>
          <w:ilvl w:val="0"/>
          <w:numId w:val="0"/>
        </w:numPr>
        <w:ind w:firstLine="480"/>
        <w:jc w:val="left"/>
        <w:spacing w:line="520" w:lineRule="exact"/>
        <w:widowControl/>
        <w:rPr>
          <w:rFonts w:hint="eastAsia" w:ascii="宋体" w:hAnsi="宋体" w:eastAsia="Arial" w:cs="宋体"/>
          <w:color w:val="auto"/>
          <w:sz w:val="24"/>
          <w:szCs w:val="20"/>
          <w:highlight w:val="none"/>
          <w:u w:val="single"/>
        </w:rPr>
        <w:outlineLvl w:val="1"/>
      </w:pPr>
      <w:r>
        <w:rPr>
          <w:rFonts w:hint="eastAsia" w:ascii="宋体" w:hAnsi="宋体" w:eastAsia="Arial" w:cs="宋体"/>
          <w:color w:val="auto"/>
          <w:sz w:val="24"/>
          <w:szCs w:val="20"/>
          <w:highlight w:val="none"/>
          <w:u w:val="single"/>
        </w:rPr>
        <w:t xml:space="preserve">按以上付款进度，无任何利息补偿，每次付款时提供甲方认可的增值税专用发票，如因乙方未提供发票导致甲方付款迟延或不能付款的，一切责任由乙方自行承担，甲方不构成违约且不承担任何迟延付款或不能付款的法律责任。</w:t>
      </w:r>
      <w:r/>
    </w:p>
    <w:p>
      <w:pPr>
        <w:numPr>
          <w:ilvl w:val="0"/>
          <w:numId w:val="0"/>
        </w:numPr>
        <w:ind w:firstLine="480"/>
        <w:jc w:val="left"/>
        <w:spacing w:line="520" w:lineRule="exact"/>
        <w:widowControl/>
        <w:rPr>
          <w:rFonts w:hint="eastAsia" w:ascii="宋体" w:hAnsi="宋体" w:eastAsia="Arial" w:cs="宋体"/>
          <w:color w:val="auto"/>
          <w:sz w:val="24"/>
          <w:szCs w:val="20"/>
          <w:highlight w:val="none"/>
          <w:u w:val="single"/>
        </w:rPr>
        <w:outlineLvl w:val="1"/>
      </w:pPr>
      <w:r>
        <w:rPr>
          <w:rFonts w:hint="eastAsia" w:ascii="宋体" w:hAnsi="宋体" w:eastAsia="Arial" w:cs="宋体"/>
          <w:color w:val="auto"/>
          <w:sz w:val="24"/>
          <w:szCs w:val="20"/>
          <w:highlight w:val="none"/>
          <w:u w:val="single"/>
        </w:rPr>
        <w:t xml:space="preserve">如因财政资金支付要求不能在2026年12月15日前完成合同内相应的工程进度（或未满质量保证期）导致无法完成财政资金支付进度，乙方有责任提供未完工程量等额的现金或支付担保(银行或保险公司的保函)配合甲方完成资金支付工作。如不配合导致资金被上级财政部门收回，无法进行工程款支付的，保护区不承担相关责任。</w:t>
      </w:r>
      <w:r/>
    </w:p>
    <w:p>
      <w:pPr>
        <w:numPr>
          <w:ilvl w:val="0"/>
          <w:numId w:val="0"/>
        </w:numPr>
        <w:ind w:firstLine="480"/>
        <w:jc w:val="left"/>
        <w:spacing w:line="520" w:lineRule="exact"/>
        <w:widowControl/>
        <w:rPr>
          <w:rFonts w:hint="eastAsia" w:ascii="宋体" w:hAnsi="宋体" w:eastAsia="Arial" w:cs="宋体"/>
          <w:color w:val="auto"/>
          <w:sz w:val="24"/>
          <w:szCs w:val="20"/>
          <w:highlight w:val="none"/>
          <w:u w:val="single"/>
        </w:rPr>
        <w:outlineLvl w:val="1"/>
      </w:pPr>
      <w:r>
        <w:rPr>
          <w:rFonts w:hint="eastAsia" w:ascii="宋体" w:hAnsi="宋体" w:eastAsia="Arial" w:cs="宋体"/>
          <w:color w:val="auto"/>
          <w:sz w:val="24"/>
          <w:szCs w:val="20"/>
          <w:highlight w:val="none"/>
          <w:u w:val="single"/>
        </w:rPr>
        <w:t xml:space="preserve">注：如乙方提供的为保险公司保函，需从政府采购网-保险保函入口办理。</w:t>
      </w:r>
      <w:r/>
    </w:p>
    <w:p>
      <w:pPr>
        <w:numPr>
          <w:ilvl w:val="0"/>
          <w:numId w:val="0"/>
        </w:numPr>
        <w:jc w:val="left"/>
        <w:spacing w:line="520" w:lineRule="exact"/>
        <w:widowControl/>
        <w:rPr>
          <w:rFonts w:hint="default"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九、税费</w:t>
      </w:r>
      <w:r/>
    </w:p>
    <w:p>
      <w:pPr>
        <w:ind w:firstLine="480"/>
        <w:jc w:val="left"/>
        <w:spacing w:line="520" w:lineRule="exact"/>
        <w:widowControl/>
        <w:rPr>
          <w:rFonts w:hint="default"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9.1本合同执行中相关的一切税费均由乙方负担。</w:t>
      </w:r>
      <w:r/>
    </w:p>
    <w:p>
      <w:pPr>
        <w:numPr>
          <w:ilvl w:val="0"/>
          <w:numId w:val="2"/>
        </w:numPr>
        <w:ind w:firstLine="480"/>
        <w:jc w:val="left"/>
        <w:spacing w:after="200" w:line="520" w:lineRule="exact"/>
        <w:widowControl/>
        <w:rPr>
          <w:rFonts w:hint="default"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质保期</w:t>
      </w:r>
      <w:r/>
    </w:p>
    <w:p>
      <w:pPr>
        <w:ind w:firstLine="480"/>
        <w:jc w:val="left"/>
        <w:spacing w:line="520" w:lineRule="exact"/>
        <w:widowControl/>
        <w:rPr>
          <w:rFonts w:hint="default"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10.1质保期</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年（具体以投标人承诺时间为准）。（自交货验收合格之日起计）</w:t>
      </w:r>
      <w:r/>
    </w:p>
    <w:p>
      <w:pPr>
        <w:numPr>
          <w:ilvl w:val="0"/>
          <w:numId w:val="2"/>
        </w:numPr>
        <w:ind w:left="0" w:firstLine="480"/>
        <w:jc w:val="left"/>
        <w:spacing w:line="520" w:lineRule="exact"/>
        <w:widowControl/>
        <w:rPr>
          <w:rFonts w:hint="eastAsia" w:ascii="宋体" w:hAnsi="宋体" w:eastAsia="宋体"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项目验收</w:t>
      </w:r>
      <w:r/>
    </w:p>
    <w:p>
      <w:pPr>
        <w:ind w:firstLine="480"/>
        <w:jc w:val="left"/>
        <w:spacing w:line="520" w:lineRule="exact"/>
        <w:widowControl/>
        <w:rPr>
          <w:rFonts w:hint="eastAsia" w:ascii="宋体" w:hAnsi="宋体" w:eastAsia="Arial" w:cs="宋体"/>
          <w:color w:val="auto"/>
          <w:sz w:val="24"/>
          <w:szCs w:val="20"/>
          <w:highlight w:val="none"/>
        </w:rPr>
        <w:outlineLvl w:val="2"/>
      </w:pPr>
      <w:r>
        <w:rPr>
          <w:rFonts w:hint="eastAsia" w:ascii="宋体" w:hAnsi="宋体" w:eastAsia="Arial" w:cs="宋体"/>
          <w:color w:val="auto"/>
          <w:sz w:val="24"/>
          <w:szCs w:val="20"/>
          <w:highlight w:val="none"/>
        </w:rPr>
        <w:t xml:space="preserve">项目交付后，将严格按照以下标准进行验收：货物到进行安装验收，安装结束后进行整体交付验收。</w:t>
      </w:r>
      <w:r/>
    </w:p>
    <w:p>
      <w:pPr>
        <w:ind w:firstLine="480"/>
        <w:jc w:val="left"/>
        <w:spacing w:line="520" w:lineRule="exact"/>
        <w:widowControl/>
        <w:rPr>
          <w:rFonts w:hint="eastAsia" w:ascii="宋体" w:hAnsi="宋体" w:eastAsia="Arial" w:cs="宋体"/>
          <w:color w:val="auto"/>
          <w:sz w:val="24"/>
          <w:szCs w:val="20"/>
          <w:highlight w:val="none"/>
        </w:rPr>
        <w:outlineLvl w:val="2"/>
      </w:pPr>
      <w:r>
        <w:rPr>
          <w:rFonts w:hint="eastAsia" w:ascii="宋体" w:hAnsi="宋体" w:eastAsia="Arial" w:cs="宋体"/>
          <w:color w:val="auto"/>
          <w:sz w:val="24"/>
          <w:szCs w:val="20"/>
          <w:highlight w:val="none"/>
          <w:lang w:val="en-US" w:eastAsia="zh-CN"/>
        </w:rPr>
        <w:t xml:space="preserve">11</w:t>
      </w:r>
      <w:r>
        <w:rPr>
          <w:rFonts w:hint="eastAsia" w:ascii="宋体" w:hAnsi="宋体" w:eastAsia="Arial" w:cs="宋体"/>
          <w:color w:val="auto"/>
          <w:sz w:val="24"/>
          <w:szCs w:val="20"/>
          <w:highlight w:val="none"/>
        </w:rPr>
        <w:t xml:space="preserve">.1、验收主体：</w:t>
      </w:r>
      <w:r>
        <w:rPr>
          <w:rFonts w:hint="eastAsia" w:ascii="宋体" w:hAnsi="宋体" w:eastAsia="宋体" w:cs="宋体"/>
          <w:color w:val="auto"/>
          <w:sz w:val="24"/>
          <w:szCs w:val="20"/>
          <w:highlight w:val="none"/>
          <w:lang w:val="en-US" w:eastAsia="zh-CN"/>
        </w:rPr>
        <w:t xml:space="preserve">江苏盐城国家级珍禽自然保护区</w:t>
      </w:r>
      <w:r>
        <w:rPr>
          <w:rFonts w:hint="eastAsia" w:ascii="宋体" w:hAnsi="宋体" w:eastAsia="Arial" w:cs="宋体"/>
          <w:color w:val="auto"/>
          <w:sz w:val="24"/>
          <w:szCs w:val="20"/>
          <w:highlight w:val="none"/>
        </w:rPr>
        <w:t xml:space="preserve">管理处。</w:t>
      </w:r>
      <w:r/>
    </w:p>
    <w:p>
      <w:pPr>
        <w:ind w:firstLine="480"/>
        <w:jc w:val="left"/>
        <w:spacing w:line="520" w:lineRule="exact"/>
        <w:widowControl/>
        <w:rPr>
          <w:rFonts w:hint="eastAsia" w:ascii="宋体" w:hAnsi="宋体" w:eastAsia="Arial" w:cs="宋体"/>
          <w:color w:val="auto"/>
          <w:sz w:val="24"/>
          <w:szCs w:val="20"/>
          <w:highlight w:val="none"/>
        </w:rPr>
        <w:outlineLvl w:val="2"/>
      </w:pPr>
      <w:r>
        <w:rPr>
          <w:rFonts w:hint="eastAsia" w:ascii="宋体" w:hAnsi="宋体" w:eastAsia="Arial" w:cs="宋体"/>
          <w:color w:val="auto"/>
          <w:sz w:val="24"/>
          <w:szCs w:val="20"/>
          <w:highlight w:val="none"/>
          <w:lang w:val="en-US" w:eastAsia="zh-CN"/>
        </w:rPr>
        <w:t xml:space="preserve">11</w:t>
      </w:r>
      <w:r>
        <w:rPr>
          <w:rFonts w:hint="eastAsia" w:ascii="宋体" w:hAnsi="宋体" w:eastAsia="Arial" w:cs="宋体"/>
          <w:color w:val="auto"/>
          <w:sz w:val="24"/>
          <w:szCs w:val="20"/>
          <w:highlight w:val="none"/>
        </w:rPr>
        <w:t xml:space="preserve">.2、验收流程：到货后7日内完成外观、</w:t>
      </w:r>
      <w:r>
        <w:rPr>
          <w:rFonts w:hint="eastAsia" w:ascii="宋体" w:hAnsi="宋体" w:eastAsia="宋体" w:cs="宋体"/>
          <w:color w:val="auto"/>
          <w:sz w:val="24"/>
          <w:szCs w:val="20"/>
          <w:highlight w:val="none"/>
          <w:lang w:val="en-US" w:eastAsia="zh-CN"/>
        </w:rPr>
        <w:t xml:space="preserve">规格型号、</w:t>
      </w:r>
      <w:r>
        <w:rPr>
          <w:rFonts w:hint="eastAsia" w:ascii="宋体" w:hAnsi="宋体" w:eastAsia="Arial" w:cs="宋体"/>
          <w:color w:val="auto"/>
          <w:sz w:val="24"/>
          <w:szCs w:val="20"/>
          <w:highlight w:val="none"/>
        </w:rPr>
        <w:t xml:space="preserve">数量核验；安装调试后30日试运行，验收合格出具《验收确认书》。</w:t>
      </w:r>
      <w:r/>
    </w:p>
    <w:p>
      <w:pPr>
        <w:ind w:firstLine="480"/>
        <w:jc w:val="left"/>
        <w:spacing w:line="520" w:lineRule="exact"/>
        <w:widowControl/>
        <w:rPr>
          <w:rFonts w:hint="eastAsia" w:ascii="宋体" w:hAnsi="宋体" w:eastAsia="Arial" w:cs="宋体"/>
          <w:color w:val="auto"/>
          <w:sz w:val="24"/>
          <w:szCs w:val="20"/>
          <w:highlight w:val="none"/>
        </w:rPr>
        <w:outlineLvl w:val="2"/>
      </w:pPr>
      <w:r>
        <w:rPr>
          <w:rFonts w:hint="eastAsia" w:ascii="宋体" w:hAnsi="宋体" w:eastAsia="Arial" w:cs="宋体"/>
          <w:color w:val="auto"/>
          <w:sz w:val="24"/>
          <w:szCs w:val="20"/>
          <w:highlight w:val="none"/>
          <w:lang w:val="en-US" w:eastAsia="zh-CN"/>
        </w:rPr>
        <w:t xml:space="preserve">11</w:t>
      </w:r>
      <w:r>
        <w:rPr>
          <w:rFonts w:hint="eastAsia" w:ascii="宋体" w:hAnsi="宋体" w:eastAsia="Arial" w:cs="宋体"/>
          <w:color w:val="auto"/>
          <w:sz w:val="24"/>
          <w:szCs w:val="20"/>
          <w:highlight w:val="none"/>
        </w:rPr>
        <w:t xml:space="preserve">.3、交付：乙方应会同甲方代表根据合同约定对合同设备进行交货前检验并出具交货前检验记录，有关费用由乙方承担。合同设备的所有权和风险自交付时起由乙方转移至甲方，合同设备交付给甲方之前包括运输在内的所有风险均由乙方承担。</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w:t>
      </w:r>
      <w:r>
        <w:rPr>
          <w:rFonts w:hint="eastAsia" w:ascii="宋体" w:hAnsi="宋体" w:eastAsia="宋体" w:cs="宋体"/>
          <w:color w:val="auto"/>
          <w:sz w:val="24"/>
          <w:szCs w:val="20"/>
          <w:highlight w:val="none"/>
        </w:rPr>
        <w:t xml:space="preserve">1</w:t>
      </w:r>
      <w:r>
        <w:rPr>
          <w:rFonts w:hint="eastAsia" w:ascii="宋体" w:hAnsi="宋体" w:eastAsia="Arial"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验收合格的项目</w:t>
      </w:r>
      <w:r>
        <w:rPr>
          <w:rFonts w:hint="eastAsia" w:ascii="宋体" w:hAnsi="宋体" w:eastAsia="Arial" w:cs="宋体"/>
          <w:color w:val="auto"/>
          <w:sz w:val="24"/>
          <w:szCs w:val="20"/>
          <w:highlight w:val="none"/>
        </w:rPr>
        <w:t xml:space="preserve">,</w:t>
      </w:r>
      <w:r>
        <w:rPr>
          <w:rFonts w:hint="eastAsia" w:ascii="宋体" w:hAnsi="宋体" w:eastAsia="宋体" w:cs="宋体"/>
          <w:color w:val="auto"/>
          <w:sz w:val="24"/>
          <w:szCs w:val="20"/>
          <w:highlight w:val="none"/>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hint="eastAsia" w:ascii="宋体" w:hAnsi="宋体" w:eastAsia="Arial" w:cs="宋体"/>
          <w:color w:val="auto"/>
          <w:sz w:val="24"/>
          <w:szCs w:val="20"/>
          <w:highlight w:val="none"/>
        </w:rPr>
        <w:t xml:space="preserve">,</w:t>
      </w:r>
      <w:r>
        <w:rPr>
          <w:rFonts w:hint="eastAsia" w:ascii="宋体" w:hAnsi="宋体" w:eastAsia="宋体" w:cs="宋体"/>
          <w:color w:val="auto"/>
          <w:sz w:val="24"/>
          <w:szCs w:val="20"/>
          <w:highlight w:val="none"/>
        </w:rPr>
        <w:t xml:space="preserve">甲方将及时报告本级财政部门。</w:t>
      </w:r>
      <w:r/>
    </w:p>
    <w:p>
      <w:pPr>
        <w:ind w:firstLine="480"/>
        <w:jc w:val="left"/>
        <w:spacing w:line="520" w:lineRule="exact"/>
        <w:widowControl/>
        <w:rPr>
          <w:rFonts w:hint="default"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十二、违约责任</w:t>
      </w:r>
      <w:r/>
    </w:p>
    <w:p>
      <w:pPr>
        <w:ind w:firstLine="480"/>
        <w:jc w:val="left"/>
        <w:spacing w:line="520" w:lineRule="exact"/>
        <w:widowControl/>
        <w:rPr>
          <w:rFonts w:hint="eastAsia" w:ascii="宋体" w:hAnsi="宋体" w:eastAsia="宋体" w:cs="宋体"/>
          <w:color w:val="auto"/>
          <w:sz w:val="24"/>
          <w:szCs w:val="20"/>
          <w:highlight w:val="none"/>
          <w:lang w:val="en-US" w:eastAsia="zh-CN"/>
        </w:rPr>
        <w:outlineLvl w:val="1"/>
      </w:pPr>
      <w:r>
        <w:rPr>
          <w:rFonts w:hint="eastAsia" w:ascii="宋体" w:hAnsi="宋体" w:eastAsia="宋体" w:cs="宋体"/>
          <w:color w:val="auto"/>
          <w:sz w:val="24"/>
          <w:szCs w:val="20"/>
          <w:highlight w:val="none"/>
          <w:lang w:val="en-US" w:eastAsia="zh-CN"/>
        </w:rPr>
        <w:t xml:space="preserve">12.1若设备功能无法满足合同要求，视为严重违约。采购方有权终止合同，并要求供应商全额退款或更换合格设备。</w:t>
      </w:r>
      <w:r/>
    </w:p>
    <w:p>
      <w:pPr>
        <w:ind w:firstLine="480"/>
        <w:jc w:val="left"/>
        <w:spacing w:line="520" w:lineRule="exact"/>
        <w:widowControl/>
        <w:rPr>
          <w:rFonts w:hint="eastAsia" w:ascii="宋体" w:hAnsi="宋体" w:eastAsia="宋体" w:cs="宋体"/>
          <w:color w:val="auto"/>
          <w:sz w:val="24"/>
          <w:szCs w:val="20"/>
          <w:highlight w:val="none"/>
          <w:lang w:val="en-US" w:eastAsia="zh-CN"/>
        </w:rPr>
        <w:outlineLvl w:val="1"/>
      </w:pPr>
      <w:r>
        <w:rPr>
          <w:rFonts w:hint="eastAsia" w:ascii="宋体" w:hAnsi="宋体" w:eastAsia="宋体" w:cs="宋体"/>
          <w:color w:val="auto"/>
          <w:sz w:val="24"/>
          <w:szCs w:val="20"/>
          <w:highlight w:val="none"/>
          <w:lang w:val="en-US" w:eastAsia="zh-CN"/>
        </w:rPr>
        <w:t xml:space="preserve">12.2若因乙方原因导致项目延误，从迟交的第1周到第4周，每周迟延交付违约金为迟交合同设备价格的0.5%；从迟交的第5周到第8周，每周迟延交付违约金为迟交合同设备价格的1%；从迟交第9周起，每周迟延交付违约金为迟交合同设备价格的1.5%。（最高不超过10%）。</w:t>
      </w:r>
      <w:r/>
    </w:p>
    <w:p>
      <w:pPr>
        <w:ind w:firstLine="480"/>
        <w:jc w:val="left"/>
        <w:spacing w:line="520" w:lineRule="exact"/>
        <w:widowControl/>
        <w:rPr>
          <w:rFonts w:hint="default"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十三、不可抗力事件处理</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w:t>
      </w:r>
      <w:r>
        <w:rPr>
          <w:rFonts w:hint="eastAsia" w:ascii="宋体" w:hAnsi="宋体" w:eastAsia="宋体" w:cs="宋体"/>
          <w:color w:val="auto"/>
          <w:sz w:val="24"/>
          <w:szCs w:val="20"/>
          <w:highlight w:val="none"/>
        </w:rPr>
        <w:t xml:space="preserve">3</w:t>
      </w:r>
      <w:r>
        <w:rPr>
          <w:rFonts w:hint="eastAsia" w:ascii="宋体" w:hAnsi="宋体" w:eastAsia="Arial" w:cs="宋体"/>
          <w:color w:val="auto"/>
          <w:sz w:val="24"/>
          <w:szCs w:val="20"/>
          <w:highlight w:val="none"/>
        </w:rPr>
        <w:t xml:space="preserve">.1</w:t>
      </w:r>
      <w:r>
        <w:rPr>
          <w:rFonts w:hint="eastAsia" w:ascii="宋体" w:hAnsi="宋体" w:eastAsia="宋体" w:cs="宋体"/>
          <w:color w:val="auto"/>
          <w:sz w:val="24"/>
          <w:szCs w:val="20"/>
          <w:highlight w:val="none"/>
        </w:rPr>
        <w:t xml:space="preserve">在合同有效期内，任何一方因不可抗力事件导致不能履行合同，则合同履行期可延长，其延长期与不可抗力影响期相同。</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w:t>
      </w:r>
      <w:r>
        <w:rPr>
          <w:rFonts w:hint="eastAsia" w:ascii="宋体" w:hAnsi="宋体" w:eastAsia="宋体" w:cs="宋体"/>
          <w:color w:val="auto"/>
          <w:sz w:val="24"/>
          <w:szCs w:val="20"/>
          <w:highlight w:val="none"/>
        </w:rPr>
        <w:t xml:space="preserve">3</w:t>
      </w:r>
      <w:r>
        <w:rPr>
          <w:rFonts w:hint="eastAsia" w:ascii="宋体" w:hAnsi="宋体" w:eastAsia="Arial" w:cs="宋体"/>
          <w:color w:val="auto"/>
          <w:sz w:val="24"/>
          <w:szCs w:val="20"/>
          <w:highlight w:val="none"/>
        </w:rPr>
        <w:t xml:space="preserve">.2</w:t>
      </w:r>
      <w:r>
        <w:rPr>
          <w:rFonts w:hint="eastAsia" w:ascii="宋体" w:hAnsi="宋体" w:eastAsia="宋体" w:cs="宋体"/>
          <w:color w:val="auto"/>
          <w:sz w:val="24"/>
          <w:szCs w:val="20"/>
          <w:highlight w:val="none"/>
        </w:rPr>
        <w:t xml:space="preserve">不可抗力事件发生后，应立即通知对方，并寄送有</w:t>
      </w:r>
      <w:r>
        <w:rPr>
          <w:rFonts w:hint="eastAsia" w:ascii="宋体" w:hAnsi="宋体" w:eastAsia="宋体" w:cs="宋体"/>
          <w:color w:val="auto"/>
          <w:sz w:val="24"/>
          <w:szCs w:val="20"/>
          <w:highlight w:val="none"/>
          <w:lang w:val="en-US" w:eastAsia="zh-CN"/>
        </w:rPr>
        <w:t xml:space="preserve">相关认定资质的第三方</w:t>
      </w:r>
      <w:r>
        <w:rPr>
          <w:rFonts w:hint="eastAsia" w:ascii="宋体" w:hAnsi="宋体" w:eastAsia="宋体" w:cs="宋体"/>
          <w:color w:val="auto"/>
          <w:sz w:val="24"/>
          <w:szCs w:val="20"/>
          <w:highlight w:val="none"/>
        </w:rPr>
        <w:t xml:space="preserve">出具的证明。</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w:t>
      </w:r>
      <w:r>
        <w:rPr>
          <w:rFonts w:hint="eastAsia" w:ascii="宋体" w:hAnsi="宋体" w:eastAsia="宋体" w:cs="宋体"/>
          <w:color w:val="auto"/>
          <w:sz w:val="24"/>
          <w:szCs w:val="20"/>
          <w:highlight w:val="none"/>
        </w:rPr>
        <w:t xml:space="preserve">3</w:t>
      </w:r>
      <w:r>
        <w:rPr>
          <w:rFonts w:hint="eastAsia" w:ascii="宋体" w:hAnsi="宋体" w:eastAsia="Arial" w:cs="宋体"/>
          <w:color w:val="auto"/>
          <w:sz w:val="24"/>
          <w:szCs w:val="20"/>
          <w:highlight w:val="none"/>
        </w:rPr>
        <w:t xml:space="preserve">.3</w:t>
      </w:r>
      <w:r>
        <w:rPr>
          <w:rFonts w:hint="eastAsia" w:ascii="宋体" w:hAnsi="宋体" w:eastAsia="宋体" w:cs="宋体"/>
          <w:color w:val="auto"/>
          <w:sz w:val="24"/>
          <w:szCs w:val="20"/>
          <w:highlight w:val="none"/>
        </w:rPr>
        <w:t xml:space="preserve">不可抗力事件延续</w:t>
      </w:r>
      <w:r>
        <w:rPr>
          <w:rFonts w:hint="eastAsia" w:ascii="宋体" w:hAnsi="宋体" w:eastAsia="Arial" w:cs="宋体"/>
          <w:color w:val="auto"/>
          <w:sz w:val="24"/>
          <w:szCs w:val="20"/>
          <w:highlight w:val="none"/>
        </w:rPr>
        <w:t xml:space="preserve">120</w:t>
      </w:r>
      <w:r>
        <w:rPr>
          <w:rFonts w:hint="eastAsia" w:ascii="宋体" w:hAnsi="宋体" w:eastAsia="宋体" w:cs="宋体"/>
          <w:color w:val="auto"/>
          <w:sz w:val="24"/>
          <w:szCs w:val="20"/>
          <w:highlight w:val="none"/>
        </w:rPr>
        <w:t xml:space="preserve">天以上，双方应通过友好协商，确定是否继续履行合同。</w:t>
      </w:r>
      <w:r/>
    </w:p>
    <w:p>
      <w:pPr>
        <w:ind w:firstLine="480"/>
        <w:jc w:val="left"/>
        <w:spacing w:line="520" w:lineRule="exact"/>
        <w:widowControl/>
        <w:rPr>
          <w:rFonts w:hint="default"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十四、解决争议的方法</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w:t>
      </w:r>
      <w:r>
        <w:rPr>
          <w:rFonts w:hint="eastAsia" w:ascii="宋体" w:hAnsi="宋体" w:eastAsia="宋体" w:cs="宋体"/>
          <w:color w:val="auto"/>
          <w:sz w:val="24"/>
          <w:szCs w:val="20"/>
          <w:highlight w:val="none"/>
        </w:rPr>
        <w:t xml:space="preserve">4</w:t>
      </w:r>
      <w:r>
        <w:rPr>
          <w:rFonts w:hint="eastAsia" w:ascii="宋体" w:hAnsi="宋体" w:eastAsia="Arial" w:cs="宋体"/>
          <w:color w:val="auto"/>
          <w:sz w:val="24"/>
          <w:szCs w:val="20"/>
          <w:highlight w:val="none"/>
        </w:rPr>
        <w:t xml:space="preserve">.1</w:t>
      </w:r>
      <w:r>
        <w:rPr>
          <w:rFonts w:hint="eastAsia" w:ascii="宋体" w:hAnsi="宋体" w:eastAsia="宋体" w:cs="宋体"/>
          <w:color w:val="auto"/>
          <w:sz w:val="24"/>
          <w:szCs w:val="20"/>
          <w:highlight w:val="none"/>
        </w:rPr>
        <w:t xml:space="preserve">双方在签订、履行合同中所发生的一切争议，应通过友好协商解决。如协商不成，由甲方住所地人民法院管辖。</w:t>
      </w:r>
      <w:r/>
    </w:p>
    <w:p>
      <w:pPr>
        <w:ind w:firstLine="480"/>
        <w:jc w:val="left"/>
        <w:spacing w:line="520" w:lineRule="exact"/>
        <w:widowControl/>
        <w:rPr>
          <w:rFonts w:hint="default" w:ascii="宋体" w:hAnsi="宋体" w:eastAsia="Arial" w:cs="宋体"/>
          <w:b/>
          <w:bCs/>
          <w:color w:val="auto"/>
          <w:sz w:val="24"/>
          <w:szCs w:val="20"/>
          <w:highlight w:val="none"/>
        </w:rPr>
        <w:outlineLvl w:val="1"/>
      </w:pPr>
      <w:r>
        <w:rPr>
          <w:rFonts w:hint="eastAsia" w:ascii="宋体" w:hAnsi="宋体" w:eastAsia="宋体" w:cs="宋体"/>
          <w:b/>
          <w:bCs/>
          <w:color w:val="auto"/>
          <w:sz w:val="24"/>
          <w:szCs w:val="20"/>
          <w:highlight w:val="none"/>
        </w:rPr>
        <w:t xml:space="preserve">十五、合同生效及其它</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w:t>
      </w:r>
      <w:r>
        <w:rPr>
          <w:rFonts w:hint="eastAsia" w:ascii="宋体" w:hAnsi="宋体" w:eastAsia="宋体" w:cs="宋体"/>
          <w:color w:val="auto"/>
          <w:sz w:val="24"/>
          <w:szCs w:val="20"/>
          <w:highlight w:val="none"/>
        </w:rPr>
        <w:t xml:space="preserve">5</w:t>
      </w:r>
      <w:r>
        <w:rPr>
          <w:rFonts w:hint="eastAsia" w:ascii="宋体" w:hAnsi="宋体" w:eastAsia="Arial" w:cs="宋体"/>
          <w:color w:val="auto"/>
          <w:sz w:val="24"/>
          <w:szCs w:val="20"/>
          <w:highlight w:val="none"/>
        </w:rPr>
        <w:t xml:space="preserve">.1 </w:t>
      </w:r>
      <w:r>
        <w:rPr>
          <w:rFonts w:hint="eastAsia" w:ascii="宋体" w:hAnsi="宋体" w:eastAsia="宋体" w:cs="宋体"/>
          <w:color w:val="auto"/>
          <w:sz w:val="24"/>
          <w:szCs w:val="20"/>
          <w:highlight w:val="none"/>
        </w:rPr>
        <w:t xml:space="preserve">合同经双方法定代表人或授权委托代表人签字并加盖单位公章后生效。</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w:t>
      </w:r>
      <w:r>
        <w:rPr>
          <w:rFonts w:hint="eastAsia" w:ascii="宋体" w:hAnsi="宋体" w:eastAsia="宋体" w:cs="宋体"/>
          <w:color w:val="auto"/>
          <w:sz w:val="24"/>
          <w:szCs w:val="20"/>
          <w:highlight w:val="none"/>
        </w:rPr>
        <w:t xml:space="preserve">5</w:t>
      </w:r>
      <w:r>
        <w:rPr>
          <w:rFonts w:hint="eastAsia" w:ascii="宋体" w:hAnsi="宋体" w:eastAsia="Arial" w:cs="宋体"/>
          <w:color w:val="auto"/>
          <w:sz w:val="24"/>
          <w:szCs w:val="20"/>
          <w:highlight w:val="none"/>
        </w:rPr>
        <w:t xml:space="preserve">.2</w:t>
      </w:r>
      <w:r>
        <w:rPr>
          <w:rFonts w:hint="eastAsia" w:ascii="宋体" w:hAnsi="宋体" w:eastAsia="宋体" w:cs="宋体"/>
          <w:color w:val="auto"/>
          <w:sz w:val="24"/>
          <w:szCs w:val="20"/>
          <w:highlight w:val="none"/>
        </w:rPr>
        <w:t xml:space="preserve">本合同未尽事宜，遵照《民法典》、《政府采购法》有关条文执行。</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1</w:t>
      </w:r>
      <w:r>
        <w:rPr>
          <w:rFonts w:hint="eastAsia" w:ascii="宋体" w:hAnsi="宋体" w:eastAsia="宋体" w:cs="宋体"/>
          <w:color w:val="auto"/>
          <w:sz w:val="24"/>
          <w:szCs w:val="20"/>
          <w:highlight w:val="none"/>
        </w:rPr>
        <w:t xml:space="preserve">5</w:t>
      </w:r>
      <w:r>
        <w:rPr>
          <w:rFonts w:hint="eastAsia" w:ascii="宋体" w:hAnsi="宋体" w:eastAsia="Arial" w:cs="宋体"/>
          <w:color w:val="auto"/>
          <w:sz w:val="24"/>
          <w:szCs w:val="20"/>
          <w:highlight w:val="none"/>
        </w:rPr>
        <w:t xml:space="preserve">.3</w:t>
      </w:r>
      <w:r>
        <w:rPr>
          <w:rFonts w:hint="eastAsia" w:ascii="宋体" w:hAnsi="宋体" w:eastAsia="宋体" w:cs="宋体"/>
          <w:color w:val="auto"/>
          <w:sz w:val="24"/>
          <w:szCs w:val="20"/>
          <w:highlight w:val="none"/>
        </w:rPr>
        <w:t xml:space="preserve">本合同一式陆份，具有同等法律效力，甲方、乙方各执三份。</w:t>
      </w:r>
      <w:r/>
    </w:p>
    <w:p>
      <w:pPr>
        <w:ind w:firstLine="480"/>
        <w:jc w:val="left"/>
        <w:spacing w:line="520" w:lineRule="exact"/>
        <w:widowControl/>
        <w:rPr>
          <w:rFonts w:hint="default" w:ascii="宋体" w:hAnsi="宋体" w:eastAsia="Arial" w:cs="宋体"/>
          <w:color w:val="auto"/>
          <w:sz w:val="24"/>
          <w:szCs w:val="20"/>
          <w:highlight w:val="none"/>
        </w:rPr>
      </w:pPr>
      <w:r>
        <w:rPr>
          <w:rFonts w:hint="default" w:ascii="宋体" w:hAnsi="宋体" w:eastAsia="Arial" w:cs="宋体"/>
          <w:color w:val="auto"/>
          <w:sz w:val="24"/>
          <w:szCs w:val="20"/>
          <w:highlight w:val="none"/>
        </w:rPr>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宋体" w:cs="宋体"/>
          <w:color w:val="auto"/>
          <w:sz w:val="24"/>
          <w:szCs w:val="20"/>
          <w:highlight w:val="none"/>
        </w:rPr>
        <w:t xml:space="preserve">甲方：                          乙方：</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宋体" w:cs="宋体"/>
          <w:color w:val="auto"/>
          <w:sz w:val="24"/>
          <w:szCs w:val="20"/>
          <w:highlight w:val="none"/>
        </w:rPr>
        <w:t xml:space="preserve">地址：                          地址：</w:t>
      </w:r>
      <w:r/>
    </w:p>
    <w:p>
      <w:pPr>
        <w:ind w:firstLine="480"/>
        <w:jc w:val="left"/>
        <w:spacing w:line="520" w:lineRule="exact"/>
        <w:widowControl/>
        <w:rPr>
          <w:rFonts w:hint="default" w:ascii="宋体" w:hAnsi="宋体" w:eastAsia="Arial" w:cs="宋体"/>
          <w:color w:val="auto"/>
          <w:sz w:val="24"/>
          <w:szCs w:val="20"/>
          <w:highlight w:val="none"/>
        </w:rPr>
      </w:pPr>
      <w:r>
        <w:rPr>
          <w:rFonts w:hint="eastAsia" w:ascii="宋体" w:hAnsi="宋体" w:eastAsia="宋体" w:cs="宋体"/>
          <w:color w:val="auto"/>
          <w:sz w:val="24"/>
          <w:szCs w:val="20"/>
          <w:highlight w:val="none"/>
        </w:rPr>
        <w:t xml:space="preserve">法定代表人或授权代表：          法定代表人或授权代表：</w:t>
      </w:r>
      <w:r/>
    </w:p>
    <w:p>
      <w:pPr>
        <w:ind w:firstLine="480"/>
        <w:jc w:val="left"/>
        <w:spacing w:line="520" w:lineRule="exact"/>
        <w:widowControl/>
        <w:rPr>
          <w:rFonts w:hint="default"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联系电话：                      联系电话：</w:t>
      </w:r>
      <w:r/>
    </w:p>
    <w:p>
      <w:pPr>
        <w:jc w:val="center"/>
        <w:spacing w:before="145" w:beforeAutospacing="0" w:after="145" w:afterAutospacing="0"/>
        <w:widowControl w:val="off"/>
        <w:rPr>
          <w:rFonts w:hint="default" w:ascii="宋体" w:hAnsi="宋体" w:eastAsia="宋体" w:cs="宋体"/>
          <w:color w:val="auto"/>
          <w:sz w:val="24"/>
          <w:highlight w:val="none"/>
          <w:lang w:val="en-US" w:eastAsia="zh-CN" w:bidi="ar-SA"/>
        </w:rPr>
        <w:outlineLvl w:val="1"/>
      </w:pPr>
      <w:r>
        <w:rPr>
          <w:rFonts w:hint="eastAsia" w:ascii="宋体" w:hAnsi="宋体" w:eastAsia="宋体" w:cs="宋体"/>
          <w:color w:val="auto"/>
          <w:sz w:val="24"/>
          <w:highlight w:val="none"/>
          <w:lang w:val="en-US" w:eastAsia="zh-CN" w:bidi="ar-SA"/>
        </w:rPr>
        <w:t xml:space="preserve">                           签订日期：   年   月   日</w:t>
      </w:r>
      <w:r/>
    </w:p>
    <w:p>
      <w:pPr>
        <w:rPr>
          <w:rFonts w:hint="eastAsia" w:hAnsi="宋体" w:cs="宋体"/>
          <w:b/>
          <w:color w:val="auto"/>
          <w:sz w:val="36"/>
          <w:szCs w:val="36"/>
          <w:highlight w:val="none"/>
        </w:rPr>
      </w:pPr>
      <w:r>
        <w:rPr>
          <w:rFonts w:hint="eastAsia" w:hAnsi="宋体" w:cs="宋体"/>
          <w:b/>
          <w:color w:val="auto"/>
          <w:sz w:val="36"/>
          <w:szCs w:val="36"/>
          <w:highlight w:val="none"/>
        </w:rPr>
        <w:br w:type="page" w:clear="all"/>
      </w:r>
      <w:r/>
    </w:p>
    <w:p>
      <w:pPr>
        <w:pStyle w:val="707"/>
        <w:ind w:firstLine="480"/>
        <w:jc w:val="center"/>
        <w:rPr>
          <w:rFonts w:hint="eastAsia" w:ascii="宋体" w:hAnsi="宋体" w:eastAsia="宋体" w:cs="宋体"/>
          <w:b/>
          <w:bCs/>
          <w:color w:val="auto"/>
          <w:sz w:val="32"/>
          <w:szCs w:val="32"/>
          <w:highlight w:val="none"/>
          <w:lang w:val="en-US" w:eastAsia="zh-CN"/>
        </w:rPr>
      </w:pPr>
      <w:r>
        <w:rPr>
          <w:rFonts w:hint="eastAsia" w:hAnsi="宋体" w:cs="宋体"/>
          <w:b/>
          <w:color w:val="auto"/>
          <w:sz w:val="36"/>
          <w:szCs w:val="36"/>
          <w:highlight w:val="none"/>
        </w:rPr>
        <w:t xml:space="preserve">第四章  采购需求</w:t>
      </w:r>
      <w:bookmarkEnd w:id="152"/>
      <w:r/>
      <w:bookmarkEnd w:id="153"/>
      <w:r/>
      <w:bookmarkEnd w:id="154"/>
      <w:r/>
      <w:bookmarkStart w:id="159" w:name="_Toc120614281"/>
      <w:r/>
      <w:r/>
    </w:p>
    <w:p>
      <w:pPr>
        <w:ind w:firstLine="422"/>
        <w:spacing w:line="276" w:lineRule="auto"/>
        <w:rPr>
          <w:rFonts w:hint="eastAsia" w:ascii="宋体" w:hAnsi="宋体" w:cs="宋体"/>
          <w:b w:val="0"/>
          <w:bCs w:val="0"/>
          <w:color w:val="auto"/>
          <w:sz w:val="24"/>
          <w:szCs w:val="24"/>
          <w:highlight w:val="none"/>
          <w:lang w:val="en-US" w:eastAsia="zh-CN"/>
        </w:rPr>
      </w:pPr>
      <w:r/>
      <w:bookmarkStart w:id="160" w:name="_Toc7525"/>
      <w:r/>
      <w:bookmarkStart w:id="161" w:name="_Toc508216954"/>
      <w:r/>
      <w:bookmarkStart w:id="162" w:name="_Toc397928630"/>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项目</w:t>
      </w:r>
      <w:r>
        <w:rPr>
          <w:rFonts w:hint="eastAsia" w:ascii="宋体" w:hAnsi="宋体" w:eastAsia="宋体" w:cs="宋体"/>
          <w:b/>
          <w:bCs/>
          <w:color w:val="auto"/>
          <w:sz w:val="24"/>
          <w:szCs w:val="24"/>
          <w:highlight w:val="none"/>
          <w:lang w:val="en-US" w:eastAsia="zh-CN"/>
        </w:rPr>
        <w:t xml:space="preserve">名称：</w:t>
      </w:r>
      <w:r>
        <w:rPr>
          <w:rFonts w:hint="eastAsia" w:ascii="宋体" w:hAnsi="宋体" w:cs="宋体"/>
          <w:b w:val="0"/>
          <w:bCs w:val="0"/>
          <w:color w:val="auto"/>
          <w:sz w:val="24"/>
          <w:szCs w:val="24"/>
          <w:highlight w:val="none"/>
          <w:lang w:val="en-US" w:eastAsia="zh-CN"/>
        </w:rPr>
        <w:t xml:space="preserve">江苏盐城湿地珍禽国家级自然保护区保护管理设施建设（设计变更）项目</w:t>
      </w:r>
      <w:r/>
    </w:p>
    <w:p>
      <w:pPr>
        <w:ind w:firstLine="422"/>
        <w:spacing w:line="276" w:lineRule="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二、采购清单及参数要求</w:t>
      </w:r>
      <w:r/>
    </w:p>
    <w:tbl>
      <w:tblPr>
        <w:tblStyle w:val="691"/>
        <w:tblW w:w="4405" w:type="pct"/>
        <w:tblInd w:w="0" w:type="dxa"/>
        <w:tblLayout w:type="fixed"/>
        <w:tblCellMar>
          <w:left w:w="108" w:type="dxa"/>
          <w:top w:w="0" w:type="dxa"/>
          <w:right w:w="108" w:type="dxa"/>
          <w:bottom w:w="0" w:type="dxa"/>
        </w:tblCellMar>
        <w:tblLook w:val="04A0" w:firstRow="1" w:lastRow="0" w:firstColumn="1" w:lastColumn="0" w:noHBand="0" w:noVBand="1"/>
      </w:tblPr>
      <w:tblGrid>
        <w:gridCol w:w="413"/>
        <w:gridCol w:w="854"/>
        <w:gridCol w:w="5758"/>
        <w:gridCol w:w="558"/>
        <w:gridCol w:w="495"/>
      </w:tblGrid>
      <w:tr>
        <w:trPr>
          <w:trHeight w:val="1230"/>
          <w:tblHeader/>
        </w:trPr>
        <w:tc>
          <w:tcPr>
            <w:shd w:val="clear" w:color="auto" w:fill="bebebe"/>
            <w:tcBorders>
              <w:top w:val="single" w:color="auto" w:sz="4" w:space="0"/>
              <w:left w:val="single" w:color="auto" w:sz="4" w:space="0"/>
              <w:bottom w:val="single" w:color="auto" w:sz="4" w:space="0"/>
              <w:right w:val="single" w:color="auto" w:sz="4" w:space="0"/>
            </w:tcBorders>
            <w:tcW w:w="255"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序</w:t>
            </w:r>
            <w:r>
              <w:rPr>
                <w:rFonts w:hint="eastAsia" w:ascii="宋体" w:hAnsi="宋体" w:cs="宋体"/>
                <w:b w:val="0"/>
                <w:bCs w:val="0"/>
                <w:color w:val="auto"/>
                <w:sz w:val="24"/>
                <w:szCs w:val="24"/>
                <w:highlight w:val="none"/>
                <w:lang w:val="en-US" w:eastAsia="zh-CN"/>
              </w:rPr>
              <w:t xml:space="preserve">序号</w:t>
            </w:r>
            <w:r/>
          </w:p>
        </w:tc>
        <w:tc>
          <w:tcPr>
            <w:shd w:val="clear" w:color="auto" w:fill="bebebe"/>
            <w:tcBorders>
              <w:top w:val="single" w:color="auto" w:sz="4" w:space="0"/>
              <w:left w:val="none" w:color="000000" w:sz="4" w:space="0"/>
              <w:bottom w:val="single" w:color="auto" w:sz="4" w:space="0"/>
              <w:right w:val="single" w:color="auto" w:sz="4" w:space="0"/>
            </w:tcBorders>
            <w:tcW w:w="528" w:type="pct"/>
            <w:vAlign w:val="center"/>
            <w:textDirection w:val="lrTb"/>
            <w:noWrap/>
          </w:tcPr>
          <w:p>
            <w:pPr>
              <w:ind w:firstLine="0"/>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名称</w:t>
            </w:r>
            <w:r/>
          </w:p>
        </w:tc>
        <w:tc>
          <w:tcPr>
            <w:shd w:val="clear" w:color="auto" w:fill="bebebe"/>
            <w:tcBorders>
              <w:top w:val="single" w:color="auto"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参数</w:t>
            </w:r>
            <w:r/>
          </w:p>
        </w:tc>
        <w:tc>
          <w:tcPr>
            <w:shd w:val="clear" w:color="auto" w:fill="bebebe"/>
            <w:tcBorders>
              <w:top w:val="single" w:color="auto" w:sz="4" w:space="0"/>
              <w:left w:val="none" w:color="000000" w:sz="4" w:space="0"/>
              <w:bottom w:val="single" w:color="auto" w:sz="4" w:space="0"/>
              <w:right w:val="single" w:color="auto" w:sz="4" w:space="0"/>
            </w:tcBorders>
            <w:tcW w:w="345" w:type="pct"/>
            <w:vAlign w:val="center"/>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单位</w:t>
            </w:r>
            <w:r/>
          </w:p>
        </w:tc>
        <w:tc>
          <w:tcPr>
            <w:shd w:val="clear" w:color="auto" w:fill="bebebe"/>
            <w:tcBorders>
              <w:top w:val="single" w:color="auto" w:sz="4" w:space="0"/>
              <w:left w:val="none" w:color="000000" w:sz="4" w:space="0"/>
              <w:bottom w:val="single" w:color="auto" w:sz="4" w:space="0"/>
              <w:right w:val="single" w:color="auto" w:sz="4" w:space="0"/>
            </w:tcBorders>
            <w:tcW w:w="306" w:type="pct"/>
            <w:vAlign w:val="center"/>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数量</w:t>
            </w:r>
            <w:r/>
          </w:p>
        </w:tc>
      </w:tr>
      <w:tr>
        <w:trPr>
          <w:trHeight w:val="609"/>
        </w:trPr>
        <w:tc>
          <w:tcPr>
            <w:shd w:val="clear" w:color="auto" w:fill="auto"/>
            <w:tcBorders>
              <w:top w:val="none" w:color="000000" w:sz="4" w:space="0"/>
              <w:left w:val="single" w:color="auto" w:sz="4" w:space="0"/>
              <w:bottom w:val="single" w:color="auto" w:sz="4" w:space="0"/>
              <w:right w:val="single" w:color="auto" w:sz="4" w:space="0"/>
            </w:tcBorders>
            <w:tcW w:w="255"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528"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无人机</w:t>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（一）主机</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6"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1</w:t>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起飞重量（含电池、普通桨叶和 microSD 卡、无配件）：≤</w:t>
            </w:r>
            <w:r>
              <w:rPr>
                <w:rFonts w:hint="eastAsia" w:ascii="宋体" w:hAnsi="宋体" w:cs="宋体"/>
                <w:b w:val="0"/>
                <w:bCs w:val="0"/>
                <w:color w:val="auto"/>
                <w:sz w:val="24"/>
                <w:szCs w:val="24"/>
                <w:highlight w:val="none"/>
                <w:lang w:val="en-US" w:eastAsia="zh-CN"/>
              </w:rPr>
              <w:t xml:space="preserve">1900</w:t>
            </w:r>
            <w:r>
              <w:rPr>
                <w:rFonts w:hint="eastAsia" w:ascii="宋体" w:hAnsi="宋体" w:eastAsia="宋体" w:cs="宋体"/>
                <w:b w:val="0"/>
                <w:bCs w:val="0"/>
                <w:color w:val="auto"/>
                <w:sz w:val="24"/>
                <w:szCs w:val="24"/>
                <w:highlight w:val="none"/>
                <w:lang w:val="en-US" w:eastAsia="zh-CN"/>
              </w:rPr>
              <w:t xml:space="preserve"> g</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最大起飞重量：≥ 2000 g</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折叠后尺寸（长×宽×高）：≤400×420×220mm</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对角线轴距：≤</w:t>
            </w:r>
            <w:r>
              <w:rPr>
                <w:rFonts w:hint="eastAsia" w:ascii="宋体" w:hAnsi="宋体" w:cs="宋体"/>
                <w:b w:val="0"/>
                <w:bCs w:val="0"/>
                <w:color w:val="auto"/>
                <w:sz w:val="24"/>
                <w:szCs w:val="24"/>
                <w:highlight w:val="none"/>
                <w:lang w:val="en-US" w:eastAsia="zh-CN"/>
              </w:rPr>
              <w:t xml:space="preserve">440</w:t>
            </w:r>
            <w:r>
              <w:rPr>
                <w:rFonts w:hint="eastAsia" w:ascii="宋体" w:hAnsi="宋体" w:eastAsia="宋体" w:cs="宋体"/>
                <w:b w:val="0"/>
                <w:bCs w:val="0"/>
                <w:color w:val="auto"/>
                <w:sz w:val="24"/>
                <w:szCs w:val="24"/>
                <w:highlight w:val="none"/>
                <w:lang w:val="en-US" w:eastAsia="zh-CN"/>
              </w:rPr>
              <w:t xml:space="preserve"> mm</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最大信号有效距离（无干扰、无遮挡）：≥25km</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最长飞行时间：≥50分钟</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最大可抗风速：≥12m/s；</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930"/>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全向双目视觉避障 + 底部三维红外，障碍物提醒、自动减速刹车绕行</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GNSS：GPS、GLONASS、BEIDOU、GALILEO</w:t>
            </w:r>
            <w:r/>
          </w:p>
        </w:tc>
        <w:tc>
          <w:tcPr>
            <w:tcBorders>
              <w:top w:val="none" w:color="000000" w:sz="4" w:space="0"/>
              <w:left w:val="single" w:color="auto" w:sz="4" w:space="0"/>
              <w:right w:val="single" w:color="auto" w:sz="4" w:space="0"/>
            </w:tcBorders>
            <w:tcW w:w="345" w:type="pct"/>
            <w:vAlign w:val="center"/>
            <w:vMerge w:val="restart"/>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right w:val="single" w:color="auto" w:sz="4" w:space="0"/>
            </w:tcBorders>
            <w:tcW w:w="306" w:type="pct"/>
            <w:vAlign w:val="center"/>
            <w:vMerge w:val="restart"/>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单北斗定位(仅北斗版本硬件）：支持单北斗定位模式</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单北斗定位(仅北斗版本硬件）：单北斗定位模式，支持执行航点航线、面状航线等各类航线任务</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工作环境温度：工作温度范围覆盖-20°C 至 50°C</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防护等级：≥IP55</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GNSS定位悬停精度：垂直≤0.5 m，水平≤0.5 m</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RTK定位悬停精度：垂直≤0.1 m，水平≤0.1 m</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72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最大上升速度（配合机场）：≥</w:t>
            </w: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val="en-US" w:eastAsia="zh-CN"/>
              </w:rPr>
              <w:t xml:space="preserve">m/s，最大下降速度（配合机场）：≥8 m/s，最大水平飞行速度（配合机场）：≥20m/s</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最大起飞海拔高度：≥</w:t>
            </w:r>
            <w:r>
              <w:rPr>
                <w:rFonts w:hint="eastAsia" w:ascii="宋体" w:hAnsi="宋体" w:cs="宋体"/>
                <w:b w:val="0"/>
                <w:bCs w:val="0"/>
                <w:color w:val="auto"/>
                <w:sz w:val="24"/>
                <w:szCs w:val="24"/>
                <w:highlight w:val="none"/>
                <w:lang w:val="en-US" w:eastAsia="zh-CN"/>
              </w:rPr>
              <w:t xml:space="preserve">6500</w:t>
            </w:r>
            <w:r>
              <w:rPr>
                <w:rFonts w:hint="eastAsia" w:ascii="宋体" w:hAnsi="宋体" w:eastAsia="宋体" w:cs="宋体"/>
                <w:b w:val="0"/>
                <w:bCs w:val="0"/>
                <w:color w:val="auto"/>
                <w:sz w:val="24"/>
                <w:szCs w:val="24"/>
                <w:highlight w:val="none"/>
                <w:lang w:val="en-US" w:eastAsia="zh-CN"/>
              </w:rPr>
              <w:t xml:space="preserve"> 米</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RTK：RTK集成在无人机上（内置）</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（二）云台相机</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相机类型：具有长焦可见光、中长焦可见光、广角可见光和红外热成像相机</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广角相机CMOS：1/1.3英寸</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广角相机像素：具备广角相机，有效像素不低于4800万</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中长焦相机CMOS：具备中长焦相机，相机CMOS不低于1/1.3英寸</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中长焦相机像素：像素数不低于4800万</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长焦相机CMOS：具备长焦相机，相机CMOS不低于1/1.5英寸</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长焦相机像素：像素数不低于4800万</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可见光相机变焦倍数：变焦倍数不低于</w:t>
            </w:r>
            <w:r>
              <w:rPr>
                <w:rFonts w:hint="eastAsia" w:ascii="宋体" w:hAnsi="宋体" w:cs="宋体"/>
                <w:b w:val="0"/>
                <w:bCs w:val="0"/>
                <w:color w:val="auto"/>
                <w:sz w:val="24"/>
                <w:szCs w:val="24"/>
                <w:highlight w:val="none"/>
                <w:lang w:val="en-US" w:eastAsia="zh-CN"/>
              </w:rPr>
              <w:t xml:space="preserve">112</w:t>
            </w:r>
            <w:r>
              <w:rPr>
                <w:rFonts w:hint="eastAsia" w:ascii="宋体" w:hAnsi="宋体" w:eastAsia="宋体" w:cs="宋体"/>
                <w:b w:val="0"/>
                <w:bCs w:val="0"/>
                <w:color w:val="auto"/>
                <w:sz w:val="24"/>
                <w:szCs w:val="24"/>
                <w:highlight w:val="none"/>
                <w:lang w:val="en-US" w:eastAsia="zh-CN"/>
              </w:rPr>
              <w:t xml:space="preserve">倍</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红外传感器分辨率：≥640*512</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红外传感器超分模式≥1280*1024</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红外传感器帧率：≥</w:t>
            </w:r>
            <w:r>
              <w:rPr>
                <w:rFonts w:hint="eastAsia" w:ascii="宋体" w:hAnsi="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lang w:val="en-US" w:eastAsia="zh-CN"/>
              </w:rPr>
              <w:t xml:space="preserve">Hz</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红外热成像测温方式：支持点测温和区域测温</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红外热成像相机变焦倍数：支持28倍数码变焦</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变焦方式：支持可见光与红外热成像联动变焦</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稳定系统：具备三轴机械增稳云台（俯仰、横滚、平移）</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可见光相机视频：可见光相机支持4k30p视频录制</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激光测距模块：最远正入射量程≥1800m</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红外补光：支持近红外补光灯</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云台俯仰：支持-90°至90°的俯仰范围</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top w:val="none" w:color="000000" w:sz="4" w:space="0"/>
              <w:left w:val="single" w:color="auto" w:sz="4" w:space="0"/>
              <w:bottom w:val="single" w:color="auto" w:sz="4" w:space="0"/>
              <w:right w:val="single" w:color="auto" w:sz="4" w:space="0"/>
            </w:tcBorders>
            <w:tcW w:w="255"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528"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无人机场</w:t>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（一）主机</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台</w:t>
            </w:r>
            <w:r/>
          </w:p>
        </w:tc>
        <w:tc>
          <w:tcPr>
            <w:shd w:val="clear" w:color="auto" w:fill="auto"/>
            <w:tcBorders>
              <w:top w:val="none" w:color="000000" w:sz="4" w:space="0"/>
              <w:left w:val="single" w:color="auto" w:sz="4" w:space="0"/>
              <w:bottom w:val="single" w:color="auto" w:sz="4" w:space="0"/>
              <w:right w:val="single" w:color="auto" w:sz="4" w:space="0"/>
            </w:tcBorders>
            <w:tcW w:w="306"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1</w:t>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整机重量：≤55kg</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外形尺寸：≤长 </w:t>
            </w:r>
            <w:r>
              <w:rPr>
                <w:rFonts w:hint="eastAsia" w:ascii="宋体" w:hAnsi="宋体" w:cs="宋体"/>
                <w:b w:val="0"/>
                <w:bCs w:val="0"/>
                <w:color w:val="auto"/>
                <w:sz w:val="24"/>
                <w:szCs w:val="24"/>
                <w:highlight w:val="none"/>
                <w:lang w:val="en-US" w:eastAsia="zh-CN"/>
              </w:rPr>
              <w:t xml:space="preserve">650</w:t>
            </w:r>
            <w:r>
              <w:rPr>
                <w:rFonts w:hint="eastAsia" w:ascii="宋体" w:hAnsi="宋体" w:eastAsia="宋体" w:cs="宋体"/>
                <w:b w:val="0"/>
                <w:bCs w:val="0"/>
                <w:color w:val="auto"/>
                <w:sz w:val="24"/>
                <w:szCs w:val="24"/>
                <w:highlight w:val="none"/>
                <w:lang w:val="en-US" w:eastAsia="zh-CN"/>
              </w:rPr>
              <w:t xml:space="preserve"> 毫米，宽</w:t>
            </w:r>
            <w:r>
              <w:rPr>
                <w:rFonts w:hint="eastAsia" w:ascii="宋体" w:hAnsi="宋体" w:cs="宋体"/>
                <w:b w:val="0"/>
                <w:bCs w:val="0"/>
                <w:color w:val="auto"/>
                <w:sz w:val="24"/>
                <w:szCs w:val="24"/>
                <w:highlight w:val="none"/>
                <w:lang w:val="en-US" w:eastAsia="zh-CN"/>
              </w:rPr>
              <w:t xml:space="preserve">750</w:t>
            </w:r>
            <w:r>
              <w:rPr>
                <w:rFonts w:hint="eastAsia" w:ascii="宋体" w:hAnsi="宋体" w:eastAsia="宋体" w:cs="宋体"/>
                <w:b w:val="0"/>
                <w:bCs w:val="0"/>
                <w:color w:val="auto"/>
                <w:sz w:val="24"/>
                <w:szCs w:val="24"/>
                <w:highlight w:val="none"/>
                <w:lang w:val="en-US" w:eastAsia="zh-CN"/>
              </w:rPr>
              <w:t xml:space="preserve"> 毫米，高 </w:t>
            </w:r>
            <w:r>
              <w:rPr>
                <w:rFonts w:hint="eastAsia" w:ascii="宋体" w:hAnsi="宋体" w:cs="宋体"/>
                <w:b w:val="0"/>
                <w:bCs w:val="0"/>
                <w:color w:val="auto"/>
                <w:sz w:val="24"/>
                <w:szCs w:val="24"/>
                <w:highlight w:val="none"/>
                <w:lang w:val="en-US" w:eastAsia="zh-CN"/>
              </w:rPr>
              <w:t xml:space="preserve">770</w:t>
            </w:r>
            <w:r>
              <w:rPr>
                <w:rFonts w:hint="eastAsia" w:ascii="宋体" w:hAnsi="宋体" w:eastAsia="宋体" w:cs="宋体"/>
                <w:b w:val="0"/>
                <w:bCs w:val="0"/>
                <w:color w:val="auto"/>
                <w:sz w:val="24"/>
                <w:szCs w:val="24"/>
                <w:highlight w:val="none"/>
                <w:lang w:val="en-US" w:eastAsia="zh-CN"/>
              </w:rPr>
              <w:t xml:space="preserve">毫米</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工作环境：温度机场设备工作温度范围都至少为-</w:t>
            </w:r>
            <w:r>
              <w:rPr>
                <w:rFonts w:hint="eastAsia" w:ascii="宋体" w:hAnsi="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lang w:val="en-US" w:eastAsia="zh-CN"/>
              </w:rPr>
              <w:t xml:space="preserve">°C 至 50° C</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i w:val="0"/>
                <w:iCs w:val="0"/>
                <w:color w:val="auto"/>
                <w:sz w:val="22"/>
                <w:szCs w:val="22"/>
                <w:highlight w:val="none"/>
                <w:u w:val="none"/>
                <w:lang w:val="en-US" w:eastAsia="zh-CN" w:bidi="ar"/>
              </w:rPr>
              <w:t xml:space="preserve">无人机</w:t>
            </w:r>
            <w:r>
              <w:rPr>
                <w:rFonts w:hint="eastAsia" w:ascii="宋体" w:hAnsi="宋体" w:eastAsia="宋体" w:cs="宋体"/>
                <w:b w:val="0"/>
                <w:bCs w:val="0"/>
                <w:color w:val="auto"/>
                <w:sz w:val="24"/>
                <w:szCs w:val="24"/>
                <w:highlight w:val="none"/>
                <w:lang w:val="en-US" w:eastAsia="zh-CN"/>
              </w:rPr>
              <w:t xml:space="preserve">设备工作温度范围</w:t>
            </w:r>
            <w:r>
              <w:rPr>
                <w:rFonts w:hint="eastAsia" w:ascii="宋体" w:hAnsi="宋体" w:eastAsia="宋体" w:cs="宋体"/>
                <w:b w:val="0"/>
                <w:bCs w:val="0"/>
                <w:i w:val="0"/>
                <w:iCs w:val="0"/>
                <w:color w:val="auto"/>
                <w:sz w:val="22"/>
                <w:szCs w:val="22"/>
                <w:highlight w:val="none"/>
                <w:u w:val="none"/>
                <w:lang w:val="en-US" w:eastAsia="zh-CN" w:bidi="ar"/>
              </w:rPr>
              <w:t xml:space="preserve">至少为 - 20~45℃</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防护等级：≥IP56</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最大允许降落风速：设备最大允许降落风速≥1</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m/s</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最大运行海拔高度：设备最大运行海拔高度不小于4500米；</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72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内置</w:t>
            </w:r>
            <w:r>
              <w:rPr>
                <w:rFonts w:hint="eastAsia" w:ascii="宋体" w:hAnsi="宋体" w:eastAsia="宋体" w:cs="宋体"/>
                <w:b w:val="0"/>
                <w:bCs w:val="0"/>
                <w:color w:val="auto"/>
                <w:sz w:val="24"/>
                <w:szCs w:val="24"/>
                <w:highlight w:val="none"/>
                <w:lang w:val="en-US" w:eastAsia="zh-CN"/>
              </w:rPr>
              <w:t xml:space="preserve">RTK 基站卫星接收频率：设备所含RTK基站可同时接收GPS、GLONASS、BEIDOU、GALILEO四种卫星信号。</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2287"/>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RTK 基站定位精准度：设备所含RTK基站定位精度：</w:t>
            </w:r>
            <w:r>
              <w:rPr>
                <w:rFonts w:hint="eastAsia" w:ascii="宋体" w:hAnsi="宋体" w:eastAsia="宋体" w:cs="宋体"/>
                <w:b w:val="0"/>
                <w:bCs w:val="0"/>
                <w:color w:val="auto"/>
                <w:sz w:val="24"/>
                <w:szCs w:val="24"/>
                <w:highlight w:val="none"/>
                <w:lang w:val="en-US" w:eastAsia="zh-CN"/>
              </w:rPr>
              <w:br/>
            </w:r>
            <w:r>
              <w:rPr>
                <w:rFonts w:hint="eastAsia" w:ascii="宋体" w:hAnsi="宋体" w:eastAsia="宋体" w:cs="宋体"/>
                <w:b w:val="0"/>
                <w:bCs w:val="0"/>
                <w:color w:val="auto"/>
                <w:sz w:val="24"/>
                <w:szCs w:val="24"/>
                <w:highlight w:val="none"/>
                <w:lang w:val="en-US" w:eastAsia="zh-CN"/>
              </w:rPr>
              <w:t xml:space="preserve">水平精度≤1 cm+1 ppm（RMS）</w:t>
            </w:r>
            <w:r>
              <w:rPr>
                <w:rFonts w:hint="eastAsia" w:ascii="宋体" w:hAnsi="宋体" w:eastAsia="宋体" w:cs="宋体"/>
                <w:b w:val="0"/>
                <w:bCs w:val="0"/>
                <w:color w:val="auto"/>
                <w:sz w:val="24"/>
                <w:szCs w:val="24"/>
                <w:highlight w:val="none"/>
                <w:lang w:val="en-US" w:eastAsia="zh-CN"/>
              </w:rPr>
              <w:br/>
            </w:r>
            <w:r>
              <w:rPr>
                <w:rFonts w:hint="eastAsia" w:ascii="宋体" w:hAnsi="宋体" w:eastAsia="宋体" w:cs="宋体"/>
                <w:b w:val="0"/>
                <w:bCs w:val="0"/>
                <w:color w:val="auto"/>
                <w:sz w:val="24"/>
                <w:szCs w:val="24"/>
                <w:highlight w:val="none"/>
                <w:lang w:val="en-US" w:eastAsia="zh-CN"/>
              </w:rPr>
              <w:t xml:space="preserve">垂直精度≤2 cm+1 ppm（RMS）</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单北斗定位(仅北斗版本硬件）：支持单北斗定位模式</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续航时间：备用电池续航≥4小时</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支持车载部署：支持车载部署，无人机及机场在长时间车载移动过程中不会损坏</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机场标识灯：机场集成标识灯，可以用于夜间返航</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4G 接入：设备可使用蜂窝模块和SIM卡通过4G实现网络接入</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分辨率：设备同时配备内部及外部监控相机，且视频分辨率不低于1080P</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3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视角范围：（FOV）设备同时配备内部及外部监控相机，且视角范围不低于150°</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补光灯：设备同时配备内部及外部监控相机，且具备补光能力</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备用电源</w:t>
            </w:r>
            <w:r>
              <w:rPr>
                <w:rFonts w:hint="eastAsia" w:ascii="宋体" w:hAnsi="宋体" w:cs="宋体"/>
                <w:b w:val="0"/>
                <w:bCs w:val="0"/>
                <w:color w:val="auto"/>
                <w:sz w:val="24"/>
                <w:szCs w:val="24"/>
                <w:highlight w:val="none"/>
                <w:lang w:val="en-US" w:eastAsia="zh-CN"/>
              </w:rPr>
              <w:t xml:space="preserve">内置后备电池，</w:t>
            </w:r>
            <w:r>
              <w:rPr>
                <w:rFonts w:hint="eastAsia" w:ascii="宋体" w:hAnsi="宋体" w:eastAsia="宋体" w:cs="宋体"/>
                <w:b w:val="0"/>
                <w:bCs w:val="0"/>
                <w:color w:val="auto"/>
                <w:sz w:val="24"/>
                <w:szCs w:val="24"/>
                <w:highlight w:val="none"/>
                <w:lang w:val="en-US" w:eastAsia="zh-CN"/>
              </w:rPr>
              <w:t xml:space="preserve">容量：≥</w:t>
            </w:r>
            <w:r>
              <w:rPr>
                <w:rFonts w:hint="eastAsia" w:ascii="宋体" w:hAnsi="宋体" w:cs="宋体"/>
                <w:b w:val="0"/>
                <w:bCs w:val="0"/>
                <w:color w:val="auto"/>
                <w:sz w:val="24"/>
                <w:szCs w:val="24"/>
                <w:highlight w:val="none"/>
                <w:lang w:val="en-US" w:eastAsia="zh-CN"/>
              </w:rPr>
              <w:t xml:space="preserve">12000</w:t>
            </w:r>
            <w:r>
              <w:rPr>
                <w:rFonts w:hint="eastAsia" w:ascii="宋体" w:hAnsi="宋体" w:eastAsia="宋体" w:cs="宋体"/>
                <w:b w:val="0"/>
                <w:bCs w:val="0"/>
                <w:i w:val="0"/>
                <w:iCs w:val="0"/>
                <w:color w:val="auto"/>
                <w:sz w:val="22"/>
                <w:szCs w:val="22"/>
                <w:highlight w:val="none"/>
                <w:u w:val="none"/>
                <w:lang w:val="en-US" w:eastAsia="zh-CN" w:bidi="ar"/>
              </w:rPr>
              <w:t xml:space="preserve">mAh</w:t>
            </w:r>
            <w:r>
              <w:rPr>
                <w:rFonts w:hint="eastAsia" w:ascii="宋体" w:hAnsi="宋体" w:eastAsia="宋体" w:cs="宋体"/>
                <w:b w:val="0"/>
                <w:bCs w:val="0"/>
                <w:color w:val="auto"/>
                <w:sz w:val="24"/>
                <w:szCs w:val="24"/>
                <w:highlight w:val="none"/>
                <w:lang w:val="en-US" w:eastAsia="zh-CN"/>
              </w:rPr>
              <w:t xml:space="preserve">；</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（二）功能及特性</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快速起飞：下达任务后，需要15秒内起飞</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边飞边传：在执行自动任务时，能够实时的查看采集的媒体数据</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支持自动告警：集成告警系统，当检测到异常目标时，可以自动发送短信告警</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（三）无人机及机场保障服务</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提供电池保障服务</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支持日常使用损坏正常赔保</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飞机＋机库保险额度大于等于十一万，三责赔付额度100W，保险期限5年</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top w:val="none" w:color="000000" w:sz="4" w:space="0"/>
              <w:left w:val="single" w:color="auto" w:sz="4" w:space="0"/>
              <w:bottom w:val="single" w:color="auto" w:sz="4" w:space="0"/>
              <w:right w:val="single" w:color="auto" w:sz="4" w:space="0"/>
            </w:tcBorders>
            <w:tcW w:w="255"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528" w:type="pct"/>
            <w:vAlign w:val="center"/>
            <w:vMerge w:val="restart"/>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无人机电池</w:t>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容量：≥6500毫安时</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块</w:t>
            </w:r>
            <w:r/>
          </w:p>
        </w:tc>
        <w:tc>
          <w:tcPr>
            <w:shd w:val="clear" w:color="auto" w:fill="auto"/>
            <w:tcBorders>
              <w:top w:val="none" w:color="000000" w:sz="4" w:space="0"/>
              <w:left w:val="single" w:color="auto" w:sz="4" w:space="0"/>
              <w:bottom w:val="single" w:color="auto" w:sz="4" w:space="0"/>
              <w:right w:val="single" w:color="auto" w:sz="4" w:space="0"/>
            </w:tcBorders>
            <w:tcW w:w="306"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1</w:t>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电池类型：Li-ion 6S</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化学体系：LiNiMnCoO2</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充电环境温度：5℃ 至 45℃</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top w:val="none" w:color="000000" w:sz="4" w:space="0"/>
              <w:left w:val="single" w:color="auto" w:sz="4" w:space="0"/>
              <w:bottom w:val="single" w:color="auto" w:sz="4" w:space="0"/>
              <w:right w:val="single" w:color="auto" w:sz="4" w:space="0"/>
            </w:tcBorders>
            <w:tcW w:w="255"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528"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4G模块</w:t>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技术标准：TDD-LTE/FDD-LTE/WCDMA</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6"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1</w:t>
            </w:r>
            <w:r/>
          </w:p>
        </w:tc>
      </w:tr>
      <w:tr>
        <w:trPr>
          <w:trHeight w:val="2267"/>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工作频段：TDD-LTE: B34/38/39/40/41(194M)；FDD-LTE: B1/B2/B3/B4/B5/B7/B8/B12/B13/B18/B19/B20/B25/B26/B28/B66/B71；WCDMA: B1/B2/B4/B5/B6/B8/B19</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接口：USB-C接口，nano-SIM卡接口，TS-5天线接口</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天线：≥双天线</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尺寸：43.5 x 23.0x 7.0 mm</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重量：≤11.5g</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工作电压电流：5V,1A</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top w:val="none" w:color="000000" w:sz="4" w:space="0"/>
              <w:left w:val="single" w:color="auto" w:sz="4" w:space="0"/>
              <w:bottom w:val="single" w:color="auto" w:sz="4" w:space="0"/>
              <w:right w:val="single" w:color="auto" w:sz="4" w:space="0"/>
            </w:tcBorders>
            <w:tcW w:w="255"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528"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探照灯</w:t>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重量：≤</w:t>
            </w:r>
            <w:r>
              <w:rPr>
                <w:rFonts w:hint="eastAsia" w:ascii="宋体" w:hAnsi="宋体" w:cs="宋体"/>
                <w:b w:val="0"/>
                <w:bCs w:val="0"/>
                <w:color w:val="auto"/>
                <w:sz w:val="24"/>
                <w:szCs w:val="24"/>
                <w:highlight w:val="none"/>
                <w:lang w:val="en-US" w:eastAsia="zh-CN"/>
              </w:rPr>
              <w:t xml:space="preserve">100</w:t>
            </w:r>
            <w:r>
              <w:rPr>
                <w:rFonts w:hint="eastAsia" w:ascii="宋体" w:hAnsi="宋体" w:eastAsia="宋体" w:cs="宋体"/>
                <w:b w:val="0"/>
                <w:bCs w:val="0"/>
                <w:color w:val="auto"/>
                <w:sz w:val="24"/>
                <w:szCs w:val="24"/>
                <w:highlight w:val="none"/>
                <w:lang w:val="en-US" w:eastAsia="zh-CN"/>
              </w:rPr>
              <w:t xml:space="preserve"> 克（不含支架）</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6"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1</w:t>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尺寸：≤长</w:t>
            </w:r>
            <w:r>
              <w:rPr>
                <w:rFonts w:hint="eastAsia" w:ascii="宋体" w:hAnsi="宋体" w:cs="宋体"/>
                <w:b w:val="0"/>
                <w:bCs w:val="0"/>
                <w:color w:val="auto"/>
                <w:sz w:val="24"/>
                <w:szCs w:val="24"/>
                <w:highlight w:val="none"/>
                <w:lang w:val="en-US" w:eastAsia="zh-CN"/>
              </w:rPr>
              <w:t xml:space="preserve">80</w:t>
            </w:r>
            <w:r>
              <w:rPr>
                <w:rFonts w:hint="eastAsia" w:ascii="宋体" w:hAnsi="宋体" w:eastAsia="宋体" w:cs="宋体"/>
                <w:b w:val="0"/>
                <w:bCs w:val="0"/>
                <w:color w:val="auto"/>
                <w:sz w:val="24"/>
                <w:szCs w:val="24"/>
                <w:highlight w:val="none"/>
                <w:lang w:val="en-US" w:eastAsia="zh-CN"/>
              </w:rPr>
              <w:t xml:space="preserve">毫米，宽 </w:t>
            </w:r>
            <w:r>
              <w:rPr>
                <w:rFonts w:hint="eastAsia" w:ascii="宋体" w:hAnsi="宋体" w:cs="宋体"/>
                <w:b w:val="0"/>
                <w:bCs w:val="0"/>
                <w:color w:val="auto"/>
                <w:sz w:val="24"/>
                <w:szCs w:val="24"/>
                <w:highlight w:val="none"/>
                <w:lang w:val="en-US" w:eastAsia="zh-CN"/>
              </w:rPr>
              <w:t xml:space="preserve">170</w:t>
            </w:r>
            <w:r>
              <w:rPr>
                <w:rFonts w:hint="eastAsia" w:ascii="宋体" w:hAnsi="宋体" w:eastAsia="宋体" w:cs="宋体"/>
                <w:b w:val="0"/>
                <w:bCs w:val="0"/>
                <w:color w:val="auto"/>
                <w:sz w:val="24"/>
                <w:szCs w:val="24"/>
                <w:highlight w:val="none"/>
                <w:lang w:val="en-US" w:eastAsia="zh-CN"/>
              </w:rPr>
              <w:t xml:space="preserve">毫米，高 </w:t>
            </w:r>
            <w:r>
              <w:rPr>
                <w:rFonts w:hint="eastAsia" w:ascii="宋体" w:hAnsi="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lang w:val="en-US" w:eastAsia="zh-CN"/>
              </w:rPr>
              <w:t xml:space="preserve">毫米（不含支架）</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最大功率：≤</w:t>
            </w:r>
            <w:r>
              <w:rPr>
                <w:rFonts w:hint="eastAsia" w:ascii="宋体" w:hAnsi="宋体" w:cs="宋体"/>
                <w:b w:val="0"/>
                <w:bCs w:val="0"/>
                <w:color w:val="auto"/>
                <w:sz w:val="24"/>
                <w:szCs w:val="24"/>
                <w:highlight w:val="none"/>
                <w:lang w:val="en-US" w:eastAsia="zh-CN"/>
              </w:rPr>
              <w:t xml:space="preserve">35</w:t>
            </w:r>
            <w:r>
              <w:rPr>
                <w:rFonts w:hint="eastAsia" w:ascii="宋体" w:hAnsi="宋体" w:eastAsia="宋体" w:cs="宋体"/>
                <w:b w:val="0"/>
                <w:bCs w:val="0"/>
                <w:color w:val="auto"/>
                <w:sz w:val="24"/>
                <w:szCs w:val="24"/>
                <w:highlight w:val="none"/>
                <w:lang w:val="en-US" w:eastAsia="zh-CN"/>
              </w:rPr>
              <w:t xml:space="preserve">瓦</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2846"/>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80"/>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 照度：4.3±0.2 lux @ 100 米，17±0.2 lux @ 50 米。有效照明角度：≥23°（10% 相对照度）有效照明面积：≥1300 平方米 @ 100 米（10% 相对照度，普通模式）；≥2200 平方米 @ 100 米（10% 相对照度，广视野模式）</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工作方式：常亮、爆闪</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2267"/>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云台结构设计范围的俯仰角度-140°至 50°；可控转动范围的附仰角度为-90°至 35°；最大控制转速≤120°/s；云台对齐精度需在±0.1°范围内</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可控转动范在-90°至 35。</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工作环境温度：-20℃ 至 50℃</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防护等级：≥IP55</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top w:val="none" w:color="000000" w:sz="4" w:space="0"/>
              <w:left w:val="single" w:color="auto" w:sz="4" w:space="0"/>
              <w:bottom w:val="single" w:color="auto" w:sz="4" w:space="0"/>
              <w:right w:val="single" w:color="auto" w:sz="4" w:space="0"/>
            </w:tcBorders>
            <w:tcW w:w="255"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528"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喊话器</w:t>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重量：≤</w:t>
            </w:r>
            <w:r>
              <w:rPr>
                <w:rFonts w:hint="eastAsia" w:ascii="宋体" w:hAnsi="宋体" w:cs="宋体"/>
                <w:b w:val="0"/>
                <w:bCs w:val="0"/>
                <w:color w:val="auto"/>
                <w:sz w:val="24"/>
                <w:szCs w:val="24"/>
                <w:highlight w:val="none"/>
                <w:lang w:val="en-US" w:eastAsia="zh-CN"/>
              </w:rPr>
              <w:t xml:space="preserve">90</w:t>
            </w:r>
            <w:r>
              <w:rPr>
                <w:rFonts w:hint="eastAsia" w:ascii="宋体" w:hAnsi="宋体" w:eastAsia="宋体" w:cs="宋体"/>
                <w:b w:val="0"/>
                <w:bCs w:val="0"/>
                <w:color w:val="auto"/>
                <w:sz w:val="24"/>
                <w:szCs w:val="24"/>
                <w:highlight w:val="none"/>
                <w:lang w:val="en-US" w:eastAsia="zh-CN"/>
              </w:rPr>
              <w:t xml:space="preserve">克（不含支架）</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6"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1</w:t>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尺寸：≤长 </w:t>
            </w:r>
            <w:r>
              <w:rPr>
                <w:rFonts w:hint="eastAsia" w:ascii="宋体" w:hAnsi="宋体" w:cs="宋体"/>
                <w:b w:val="0"/>
                <w:bCs w:val="0"/>
                <w:color w:val="auto"/>
                <w:sz w:val="24"/>
                <w:szCs w:val="24"/>
                <w:highlight w:val="none"/>
                <w:lang w:val="en-US" w:eastAsia="zh-CN"/>
              </w:rPr>
              <w:t xml:space="preserve">75</w:t>
            </w:r>
            <w:r>
              <w:rPr>
                <w:rFonts w:hint="eastAsia" w:ascii="宋体" w:hAnsi="宋体" w:eastAsia="宋体" w:cs="宋体"/>
                <w:b w:val="0"/>
                <w:bCs w:val="0"/>
                <w:color w:val="auto"/>
                <w:sz w:val="24"/>
                <w:szCs w:val="24"/>
                <w:highlight w:val="none"/>
                <w:lang w:val="en-US" w:eastAsia="zh-CN"/>
              </w:rPr>
              <w:t xml:space="preserve"> 毫米，宽 </w:t>
            </w:r>
            <w:r>
              <w:rPr>
                <w:rFonts w:hint="eastAsia" w:ascii="宋体" w:hAnsi="宋体" w:cs="宋体"/>
                <w:b w:val="0"/>
                <w:bCs w:val="0"/>
                <w:color w:val="auto"/>
                <w:sz w:val="24"/>
                <w:szCs w:val="24"/>
                <w:highlight w:val="none"/>
                <w:lang w:val="en-US" w:eastAsia="zh-CN"/>
              </w:rPr>
              <w:t xml:space="preserve">70</w:t>
            </w:r>
            <w:r>
              <w:rPr>
                <w:rFonts w:hint="eastAsia" w:ascii="宋体" w:hAnsi="宋体" w:eastAsia="宋体" w:cs="宋体"/>
                <w:b w:val="0"/>
                <w:bCs w:val="0"/>
                <w:color w:val="auto"/>
                <w:sz w:val="24"/>
                <w:szCs w:val="24"/>
                <w:highlight w:val="none"/>
                <w:lang w:val="en-US" w:eastAsia="zh-CN"/>
              </w:rPr>
              <w:t xml:space="preserve"> 毫米，高 </w:t>
            </w:r>
            <w:r>
              <w:rPr>
                <w:rFonts w:hint="eastAsia" w:ascii="宋体" w:hAnsi="宋体" w:cs="宋体"/>
                <w:b w:val="0"/>
                <w:bCs w:val="0"/>
                <w:color w:val="auto"/>
                <w:sz w:val="24"/>
                <w:szCs w:val="24"/>
                <w:highlight w:val="none"/>
                <w:lang w:val="en-US" w:eastAsia="zh-CN"/>
              </w:rPr>
              <w:t xml:space="preserve">50</w:t>
            </w:r>
            <w:r>
              <w:rPr>
                <w:rFonts w:hint="eastAsia" w:ascii="宋体" w:hAnsi="宋体" w:eastAsia="宋体" w:cs="宋体"/>
                <w:b w:val="0"/>
                <w:bCs w:val="0"/>
                <w:color w:val="auto"/>
                <w:sz w:val="24"/>
                <w:szCs w:val="24"/>
                <w:highlight w:val="none"/>
                <w:lang w:val="en-US" w:eastAsia="zh-CN"/>
              </w:rPr>
              <w:t xml:space="preserve"> 毫米（不含支架）</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1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最大功率：≤</w:t>
            </w:r>
            <w:r>
              <w:rPr>
                <w:rFonts w:hint="eastAsia" w:ascii="宋体" w:hAnsi="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lang w:val="en-US" w:eastAsia="zh-CN"/>
              </w:rPr>
              <w:t xml:space="preserve"> 瓦</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最大响度：（≥110dB@1m）</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有效广播距离：≥300 米</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广播方式：实时喊话（支持回声啸叫抑制）、录音喊话、媒体导入（支持边传边播）、文字转语音</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工作环境温度：-20℃ 至 50℃</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防护等级：≥IP55</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top w:val="none" w:color="000000" w:sz="4" w:space="0"/>
              <w:left w:val="single" w:color="auto" w:sz="4" w:space="0"/>
              <w:bottom w:val="single" w:color="auto" w:sz="4" w:space="0"/>
              <w:right w:val="single" w:color="auto" w:sz="4" w:space="0"/>
            </w:tcBorders>
            <w:tcW w:w="255"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528"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静音桨叶</w:t>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val="false"/>
          </w:tcPr>
          <w:p>
            <w:pPr>
              <w:ind w:firstLine="422"/>
              <w:spacing w:line="276"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尺寸：直径≥2</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0mm，螺距≥</w:t>
            </w:r>
            <w:r>
              <w:rPr>
                <w:rFonts w:hint="eastAsia" w:ascii="宋体" w:hAnsi="宋体" w:cs="宋体"/>
                <w:b w:val="0"/>
                <w:bCs w:val="0"/>
                <w:color w:val="auto"/>
                <w:sz w:val="24"/>
                <w:szCs w:val="24"/>
                <w:highlight w:val="none"/>
                <w:lang w:val="en-US" w:eastAsia="zh-CN"/>
              </w:rPr>
              <w:t xml:space="preserve">130</w:t>
            </w:r>
            <w:r>
              <w:rPr>
                <w:rFonts w:hint="eastAsia" w:ascii="宋体" w:hAnsi="宋体" w:eastAsia="宋体" w:cs="宋体"/>
                <w:b w:val="0"/>
                <w:bCs w:val="0"/>
                <w:color w:val="auto"/>
                <w:sz w:val="24"/>
                <w:szCs w:val="24"/>
                <w:highlight w:val="none"/>
                <w:lang w:val="en-US" w:eastAsia="zh-CN"/>
              </w:rPr>
              <w:t xml:space="preserve">mm</w:t>
            </w:r>
            <w:r>
              <w:rPr>
                <w:rFonts w:hint="eastAsia" w:ascii="宋体" w:hAnsi="宋体" w:cs="宋体"/>
                <w:b w:val="0"/>
                <w:bCs w:val="0"/>
                <w:color w:val="auto"/>
                <w:sz w:val="24"/>
                <w:szCs w:val="24"/>
                <w:highlight w:val="none"/>
                <w:lang w:val="en-US" w:eastAsia="zh-CN"/>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6"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1</w:t>
            </w:r>
            <w:r/>
          </w:p>
        </w:tc>
      </w:tr>
      <w:tr>
        <w:trPr>
          <w:trHeight w:val="115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重量（两片）：≤14克</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241"/>
        </w:trPr>
        <w:tc>
          <w:tcPr>
            <w:shd w:val="clear" w:color="auto" w:fill="auto"/>
            <w:tcBorders>
              <w:top w:val="none" w:color="000000" w:sz="4" w:space="0"/>
              <w:left w:val="single" w:color="auto" w:sz="4" w:space="0"/>
              <w:bottom w:val="single" w:color="auto" w:sz="4" w:space="0"/>
              <w:right w:val="single" w:color="auto" w:sz="4" w:space="0"/>
            </w:tcBorders>
            <w:tcW w:w="255"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528" w:type="pct"/>
            <w:vAlign w:val="center"/>
            <w:vMerge w:val="restart"/>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机场安防摄像头</w:t>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80"/>
              <w:spacing w:line="276"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像素</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分辨率 1080p</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个</w:t>
            </w:r>
            <w:r/>
          </w:p>
        </w:tc>
        <w:tc>
          <w:tcPr>
            <w:shd w:val="clear" w:color="auto" w:fill="auto"/>
            <w:tcBorders>
              <w:top w:val="none" w:color="000000" w:sz="4" w:space="0"/>
              <w:left w:val="single" w:color="auto" w:sz="4" w:space="0"/>
              <w:bottom w:val="single" w:color="auto" w:sz="4" w:space="0"/>
              <w:right w:val="single" w:color="auto" w:sz="4" w:space="0"/>
            </w:tcBorders>
            <w:tcW w:w="306"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1</w:t>
            </w:r>
            <w:r/>
          </w:p>
        </w:tc>
      </w:tr>
      <w:tr>
        <w:trPr>
          <w:trHeight w:val="1085"/>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水平：0°-345°；垂直：0°-80°</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top w:val="none" w:color="000000" w:sz="4" w:space="0"/>
              <w:left w:val="single" w:color="auto" w:sz="4" w:space="0"/>
              <w:bottom w:val="single" w:color="auto" w:sz="4" w:space="0"/>
              <w:right w:val="single" w:color="auto" w:sz="4" w:space="0"/>
            </w:tcBorders>
            <w:tcW w:w="255"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528" w:type="pct"/>
            <w:vAlign w:val="center"/>
            <w:vMerge w:val="restart"/>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机场施工安装</w:t>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现场勘察与点位确认</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w:t>
            </w:r>
            <w:r/>
          </w:p>
        </w:tc>
        <w:tc>
          <w:tcPr>
            <w:shd w:val="clear" w:color="auto" w:fill="auto"/>
            <w:tcBorders>
              <w:top w:val="none" w:color="000000" w:sz="4" w:space="0"/>
              <w:left w:val="single" w:color="auto" w:sz="4" w:space="0"/>
              <w:bottom w:val="single" w:color="auto" w:sz="4" w:space="0"/>
              <w:right w:val="single" w:color="auto" w:sz="4" w:space="0"/>
            </w:tcBorders>
            <w:tcW w:w="306"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1</w:t>
            </w:r>
            <w:r/>
          </w:p>
        </w:tc>
      </w:tr>
      <w:tr>
        <w:trPr>
          <w:trHeight w:val="171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80"/>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场地基层处理，校核尺寸，围合固定符合安装机场规范</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top w:val="none" w:color="000000" w:sz="4" w:space="0"/>
              <w:left w:val="single" w:color="auto" w:sz="4" w:space="0"/>
              <w:bottom w:val="single" w:color="auto" w:sz="4" w:space="0"/>
              <w:right w:val="single" w:color="auto" w:sz="4" w:space="0"/>
            </w:tcBorders>
            <w:tcW w:w="255"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528" w:type="pct"/>
            <w:vAlign w:val="center"/>
            <w:vMerge w:val="restart"/>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太阳能发电储能设备</w:t>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（一）光伏板</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套</w:t>
            </w:r>
            <w:r/>
          </w:p>
        </w:tc>
        <w:tc>
          <w:tcPr>
            <w:shd w:val="clear" w:color="auto" w:fill="auto"/>
            <w:tcBorders>
              <w:top w:val="none" w:color="000000" w:sz="4" w:space="0"/>
              <w:left w:val="single" w:color="auto" w:sz="4" w:space="0"/>
              <w:bottom w:val="single" w:color="auto" w:sz="4" w:space="0"/>
              <w:right w:val="single" w:color="auto" w:sz="4" w:space="0"/>
            </w:tcBorders>
            <w:tcW w:w="306"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17</w:t>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发电功率:≥500W</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工作电流: ≥14A</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开路电压: ≥50.07V</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短路电流：≥15A</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防护等级：≥IP65</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温度：-30℃到75℃</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光伏等级：单晶硅工业A+级</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（二）电池</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电池：磷酸铁锂</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标称电压：≥51.2V</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电池总容量：≥5度，共2块</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电压范围：40V-57.6V</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单电芯容量：≥3.2V/102A</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充放电次数：≥3000次</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工作温度范围：-30℃—70℃</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BMS保护板:16串/100A</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（三）逆变器</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额定功率≥6.5KW/峰值功率≥6500W</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MPPT范围60V-500V</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放过充、防过放、均衡保护</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涓流充电，延长电池使用寿命</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工作温度:-10℃-50℃:(带低电压保护可自动重启)</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双MOS防倒灌电路，超低发热量;</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太阳能和市电可以同时为负载供电</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top w:val="none" w:color="000000" w:sz="4" w:space="0"/>
              <w:left w:val="single" w:color="auto" w:sz="4" w:space="0"/>
              <w:bottom w:val="single" w:color="auto" w:sz="4" w:space="0"/>
              <w:right w:val="single" w:color="auto" w:sz="4" w:space="0"/>
            </w:tcBorders>
            <w:tcW w:w="255"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528"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基建安装</w:t>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现场勘察与点位确认</w:t>
            </w:r>
            <w:r/>
          </w:p>
        </w:tc>
        <w:tc>
          <w:tcPr>
            <w:shd w:val="clear" w:color="auto" w:fill="auto"/>
            <w:tcBorders>
              <w:top w:val="none" w:color="000000" w:sz="4" w:space="0"/>
              <w:left w:val="single" w:color="auto" w:sz="4" w:space="0"/>
              <w:bottom w:val="single" w:color="auto" w:sz="4" w:space="0"/>
              <w:right w:val="single" w:color="auto" w:sz="4" w:space="0"/>
            </w:tcBorders>
            <w:tcW w:w="345"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w:t>
            </w:r>
            <w:r/>
          </w:p>
        </w:tc>
        <w:tc>
          <w:tcPr>
            <w:shd w:val="clear" w:color="auto" w:fill="auto"/>
            <w:tcBorders>
              <w:top w:val="none" w:color="000000" w:sz="4" w:space="0"/>
              <w:left w:val="single" w:color="auto" w:sz="4" w:space="0"/>
              <w:bottom w:val="single" w:color="auto" w:sz="4" w:space="0"/>
              <w:right w:val="single" w:color="auto" w:sz="4" w:space="0"/>
            </w:tcBorders>
            <w:tcW w:w="306"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17</w:t>
            </w:r>
            <w:r/>
          </w:p>
        </w:tc>
      </w:tr>
      <w:tr>
        <w:trPr>
          <w:trHeight w:val="1168"/>
        </w:trPr>
        <w:tc>
          <w:tcPr>
            <w:tcBorders>
              <w:top w:val="none" w:color="000000" w:sz="4" w:space="0"/>
              <w:left w:val="single" w:color="auto" w:sz="4" w:space="0"/>
              <w:bottom w:val="single" w:color="auto" w:sz="4" w:space="0"/>
              <w:right w:val="single" w:color="auto" w:sz="4" w:space="0"/>
            </w:tcBorders>
            <w:tcW w:w="255"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场地基层处理，校核尺寸，围合固定符合太阳能电站安装规范</w:t>
            </w:r>
            <w:r/>
          </w:p>
        </w:tc>
        <w:tc>
          <w:tcPr>
            <w:tcBorders>
              <w:top w:val="none" w:color="000000" w:sz="4" w:space="0"/>
              <w:left w:val="single" w:color="auto" w:sz="4" w:space="0"/>
              <w:bottom w:val="single" w:color="auto" w:sz="4" w:space="0"/>
              <w:right w:val="single" w:color="auto" w:sz="4" w:space="0"/>
            </w:tcBorders>
            <w:tcW w:w="345"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single" w:color="auto" w:sz="4" w:space="0"/>
              <w:bottom w:val="single" w:color="auto" w:sz="4" w:space="0"/>
              <w:right w:val="single" w:color="auto" w:sz="4" w:space="0"/>
            </w:tcBorders>
            <w:tcW w:w="306" w:type="pct"/>
            <w:vAlign w:val="center"/>
            <w:vMerge w:val="continue"/>
            <w:textDirection w:val="lrTb"/>
            <w:noWrap w:val="false"/>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top w:val="none" w:color="000000" w:sz="4" w:space="0"/>
              <w:left w:val="single" w:color="auto" w:sz="4" w:space="0"/>
              <w:right w:val="single" w:color="auto" w:sz="4" w:space="0"/>
            </w:tcBorders>
            <w:tcW w:w="255" w:type="pct"/>
            <w:vAlign w:val="center"/>
            <w:vMerge w:val="restart"/>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single" w:color="auto" w:sz="4" w:space="0"/>
              <w:right w:val="single" w:color="auto" w:sz="4" w:space="0"/>
            </w:tcBorders>
            <w:tcW w:w="528" w:type="pct"/>
            <w:vAlign w:val="center"/>
            <w:vMerge w:val="restart"/>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多功能基站</w:t>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尺寸：长 170 毫米，宽 170 毫米，高 352 毫米</w:t>
            </w:r>
            <w:r/>
          </w:p>
        </w:tc>
        <w:tc>
          <w:tcPr>
            <w:shd w:val="clear" w:color="auto" w:fill="auto"/>
            <w:tcBorders>
              <w:top w:val="none" w:color="000000" w:sz="4" w:space="0"/>
              <w:left w:val="single" w:color="auto" w:sz="4" w:space="0"/>
              <w:right w:val="single" w:color="auto" w:sz="4" w:space="0"/>
            </w:tcBorders>
            <w:tcW w:w="345" w:type="pct"/>
            <w:vAlign w:val="center"/>
            <w:vMerge w:val="restart"/>
            <w:textDirection w:val="lrTb"/>
            <w:noWrap/>
          </w:tcPr>
          <w:p>
            <w:pPr>
              <w:ind w:left="0" w:right="0" w:firstLine="0"/>
              <w:jc w:val="both"/>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left"/>
              <w:rPr>
                <w:rFonts w:hint="eastAsia" w:ascii="Times New Roman" w:hAnsi="Times New Roman" w:eastAsia="宋体" w:cs="Times New Roman"/>
                <w:color w:val="auto"/>
                <w:sz w:val="21"/>
                <w:szCs w:val="21"/>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台</w:t>
            </w:r>
            <w:r/>
          </w:p>
        </w:tc>
        <w:tc>
          <w:tcPr>
            <w:shd w:val="clear" w:color="auto" w:fill="auto"/>
            <w:tcBorders>
              <w:top w:val="none" w:color="000000" w:sz="4" w:space="0"/>
              <w:left w:val="single" w:color="auto" w:sz="4" w:space="0"/>
              <w:right w:val="single" w:color="auto" w:sz="4" w:space="0"/>
            </w:tcBorders>
            <w:tcW w:w="306" w:type="pct"/>
            <w:vAlign w:val="center"/>
            <w:vMerge w:val="restart"/>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r>
      <w:tr>
        <w:trPr>
          <w:trHeight w:val="609"/>
        </w:trPr>
        <w:tc>
          <w:tcPr>
            <w:shd w:val="clear" w:color="auto" w:fill="auto"/>
            <w:tcBorders>
              <w:left w:val="single" w:color="auto" w:sz="4" w:space="0"/>
              <w:right w:val="single" w:color="auto" w:sz="4" w:space="0"/>
            </w:tcBorders>
            <w:tcW w:w="255" w:type="pct"/>
            <w:vAlign w:val="center"/>
            <w:vMerge w:val="continue"/>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重量≤3千克</w:t>
            </w:r>
            <w:r/>
          </w:p>
        </w:tc>
        <w:tc>
          <w:tcPr>
            <w:shd w:val="clear" w:color="auto" w:fill="auto"/>
            <w:tcBorders>
              <w:left w:val="single" w:color="auto" w:sz="4" w:space="0"/>
              <w:right w:val="single" w:color="auto" w:sz="4" w:space="0"/>
            </w:tcBorders>
            <w:tcW w:w="345"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306"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left w:val="single" w:color="auto" w:sz="4" w:space="0"/>
              <w:right w:val="single" w:color="auto" w:sz="4" w:space="0"/>
            </w:tcBorders>
            <w:tcW w:w="255" w:type="pct"/>
            <w:vAlign w:val="center"/>
            <w:vMerge w:val="continue"/>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防护等级≥IP66</w:t>
            </w:r>
            <w:r/>
          </w:p>
        </w:tc>
        <w:tc>
          <w:tcPr>
            <w:shd w:val="clear" w:color="auto" w:fill="auto"/>
            <w:tcBorders>
              <w:left w:val="single" w:color="auto" w:sz="4" w:space="0"/>
              <w:right w:val="single" w:color="auto" w:sz="4" w:space="0"/>
            </w:tcBorders>
            <w:tcW w:w="345"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306"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left w:val="single" w:color="auto" w:sz="4" w:space="0"/>
              <w:right w:val="single" w:color="auto" w:sz="4" w:space="0"/>
            </w:tcBorders>
            <w:tcW w:w="255" w:type="pct"/>
            <w:vAlign w:val="center"/>
            <w:vMerge w:val="continue"/>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海拔高度≥5000米</w:t>
            </w:r>
            <w:r/>
          </w:p>
        </w:tc>
        <w:tc>
          <w:tcPr>
            <w:shd w:val="clear" w:color="auto" w:fill="auto"/>
            <w:tcBorders>
              <w:left w:val="single" w:color="auto" w:sz="4" w:space="0"/>
              <w:right w:val="single" w:color="auto" w:sz="4" w:space="0"/>
            </w:tcBorders>
            <w:tcW w:w="345"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306"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left w:val="single" w:color="auto" w:sz="4" w:space="0"/>
              <w:right w:val="single" w:color="auto" w:sz="4" w:space="0"/>
            </w:tcBorders>
            <w:tcW w:w="255" w:type="pct"/>
            <w:vAlign w:val="center"/>
            <w:vMerge w:val="continue"/>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工作温度：≤-15℃ ，≥50℃</w:t>
            </w:r>
            <w:r/>
          </w:p>
        </w:tc>
        <w:tc>
          <w:tcPr>
            <w:shd w:val="clear" w:color="auto" w:fill="auto"/>
            <w:tcBorders>
              <w:left w:val="single" w:color="auto" w:sz="4" w:space="0"/>
              <w:right w:val="single" w:color="auto" w:sz="4" w:space="0"/>
            </w:tcBorders>
            <w:tcW w:w="345"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306"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left w:val="single" w:color="auto" w:sz="4" w:space="0"/>
              <w:right w:val="single" w:color="auto" w:sz="4" w:space="0"/>
            </w:tcBorders>
            <w:tcW w:w="255" w:type="pct"/>
            <w:vAlign w:val="center"/>
            <w:vMerge w:val="continue"/>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备用电池充电：续航≥2</w:t>
            </w:r>
            <w:r>
              <w:rPr>
                <w:rFonts w:hint="eastAsia" w:ascii="宋体" w:hAnsi="宋体" w:cs="宋体"/>
                <w:b w:val="0"/>
                <w:bCs w:val="0"/>
                <w:color w:val="auto"/>
                <w:sz w:val="24"/>
                <w:szCs w:val="24"/>
                <w:highlight w:val="none"/>
                <w:lang w:val="en-US" w:eastAsia="zh-CN"/>
              </w:rPr>
              <w:t xml:space="preserve">h</w:t>
            </w:r>
            <w:r/>
          </w:p>
        </w:tc>
        <w:tc>
          <w:tcPr>
            <w:shd w:val="clear" w:color="auto" w:fill="auto"/>
            <w:tcBorders>
              <w:left w:val="single" w:color="auto" w:sz="4" w:space="0"/>
              <w:right w:val="single" w:color="auto" w:sz="4" w:space="0"/>
            </w:tcBorders>
            <w:tcW w:w="345"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306"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609"/>
        </w:trPr>
        <w:tc>
          <w:tcPr>
            <w:shd w:val="clear" w:color="auto" w:fill="auto"/>
            <w:tcBorders>
              <w:left w:val="single" w:color="auto" w:sz="4" w:space="0"/>
              <w:right w:val="single" w:color="auto" w:sz="4" w:space="0"/>
            </w:tcBorders>
            <w:tcW w:w="255" w:type="pct"/>
            <w:vAlign w:val="center"/>
            <w:vMerge w:val="continue"/>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最大信号有效距离：约 18 至 40 公里</w:t>
            </w:r>
            <w:r/>
          </w:p>
        </w:tc>
        <w:tc>
          <w:tcPr>
            <w:shd w:val="clear" w:color="auto" w:fill="auto"/>
            <w:tcBorders>
              <w:left w:val="single" w:color="auto" w:sz="4" w:space="0"/>
              <w:right w:val="single" w:color="auto" w:sz="4" w:space="0"/>
            </w:tcBorders>
            <w:tcW w:w="345"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306"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2267"/>
        </w:trPr>
        <w:tc>
          <w:tcPr>
            <w:shd w:val="clear" w:color="auto" w:fill="auto"/>
            <w:tcBorders>
              <w:left w:val="single" w:color="auto" w:sz="4" w:space="0"/>
              <w:right w:val="single" w:color="auto" w:sz="4" w:space="0"/>
            </w:tcBorders>
            <w:tcW w:w="255" w:type="pct"/>
            <w:vAlign w:val="center"/>
            <w:vMerge w:val="continue"/>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图传工作频段：</w:t>
            </w:r>
            <w:r/>
          </w:p>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902 MHz ～ 928 MHz;</w:t>
            </w:r>
            <w:r/>
          </w:p>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1.430GH</w:t>
            </w:r>
            <w:r>
              <w:rPr>
                <w:rFonts w:hint="eastAsia" w:ascii="宋体" w:hAnsi="宋体" w:cs="宋体"/>
                <w:b w:val="0"/>
                <w:bCs w:val="0"/>
                <w:color w:val="auto"/>
                <w:sz w:val="24"/>
                <w:szCs w:val="24"/>
                <w:highlight w:val="none"/>
                <w:lang w:val="en-US" w:eastAsia="zh-CN"/>
              </w:rPr>
              <w:t xml:space="preserve">z </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 xml:space="preserve">1.444GHz;</w:t>
            </w:r>
            <w:r/>
          </w:p>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2.400GHz ～ 2.4835GHz;</w:t>
            </w:r>
            <w:r/>
          </w:p>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5.150GHz ～ 5.250 GHz;</w:t>
            </w:r>
            <w:r/>
          </w:p>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5.725GHz ～ 5.850GHz</w:t>
            </w:r>
            <w:r/>
          </w:p>
        </w:tc>
        <w:tc>
          <w:tcPr>
            <w:shd w:val="clear" w:color="auto" w:fill="auto"/>
            <w:tcBorders>
              <w:left w:val="single" w:color="auto" w:sz="4" w:space="0"/>
              <w:right w:val="single" w:color="auto" w:sz="4" w:space="0"/>
            </w:tcBorders>
            <w:tcW w:w="345"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306"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168"/>
        </w:trPr>
        <w:tc>
          <w:tcPr>
            <w:shd w:val="clear" w:color="auto" w:fill="auto"/>
            <w:tcBorders>
              <w:left w:val="single" w:color="auto" w:sz="4" w:space="0"/>
              <w:right w:val="single" w:color="auto" w:sz="4" w:space="0"/>
            </w:tcBorders>
            <w:tcW w:w="255" w:type="pct"/>
            <w:vAlign w:val="center"/>
            <w:vMerge w:val="continue"/>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系统精度：单点精度（未标定）：</w:t>
            </w:r>
            <w:r/>
          </w:p>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水平：1.5 米（RMS）;垂直：3.0 米（RMS）</w:t>
            </w:r>
            <w:r/>
          </w:p>
        </w:tc>
        <w:tc>
          <w:tcPr>
            <w:shd w:val="clear" w:color="auto" w:fill="auto"/>
            <w:tcBorders>
              <w:left w:val="single" w:color="auto" w:sz="4" w:space="0"/>
              <w:right w:val="single" w:color="auto" w:sz="4" w:space="0"/>
            </w:tcBorders>
            <w:tcW w:w="345"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306"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728"/>
        </w:trPr>
        <w:tc>
          <w:tcPr>
            <w:shd w:val="clear" w:color="auto" w:fill="auto"/>
            <w:tcBorders>
              <w:left w:val="single" w:color="auto" w:sz="4" w:space="0"/>
              <w:right w:val="single" w:color="auto" w:sz="4" w:space="0"/>
            </w:tcBorders>
            <w:tcW w:w="255" w:type="pct"/>
            <w:vAlign w:val="center"/>
            <w:vMerge w:val="continue"/>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星基差分精度：</w:t>
            </w:r>
            <w:r/>
          </w:p>
          <w:p>
            <w:pPr>
              <w:ind w:firstLine="422"/>
              <w:spacing w:line="276"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水平：30 厘米（RMS）垂直：40 厘米（RMS)</w:t>
            </w:r>
            <w:r/>
          </w:p>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收敛时间：≤25 分钟</w:t>
            </w:r>
            <w:r/>
          </w:p>
        </w:tc>
        <w:tc>
          <w:tcPr>
            <w:shd w:val="clear" w:color="auto" w:fill="auto"/>
            <w:tcBorders>
              <w:left w:val="single" w:color="auto" w:sz="4" w:space="0"/>
              <w:right w:val="single" w:color="auto" w:sz="4" w:space="0"/>
            </w:tcBorders>
            <w:tcW w:w="345"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right w:val="single" w:color="auto" w:sz="4" w:space="0"/>
            </w:tcBorders>
            <w:tcW w:w="306"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728"/>
        </w:trPr>
        <w:tc>
          <w:tcPr>
            <w:shd w:val="clear" w:color="auto" w:fill="auto"/>
            <w:tcBorders>
              <w:left w:val="single" w:color="auto" w:sz="4" w:space="0"/>
              <w:bottom w:val="single" w:color="auto" w:sz="4" w:space="0"/>
              <w:right w:val="single" w:color="auto" w:sz="4" w:space="0"/>
            </w:tcBorders>
            <w:tcW w:w="255" w:type="pct"/>
            <w:vAlign w:val="center"/>
            <w:vMerge w:val="continue"/>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bottom w:val="single" w:color="auto" w:sz="4" w:space="0"/>
              <w:right w:val="single" w:color="auto" w:sz="4" w:space="0"/>
            </w:tcBorders>
            <w:tcW w:w="528" w:type="pct"/>
            <w:vAlign w:val="center"/>
            <w:vMerge w:val="continue"/>
            <w:textDirection w:val="lrTb"/>
            <w:noWrap w:val="false"/>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3564" w:type="pct"/>
            <w:vAlign w:val="center"/>
            <w:textDirection w:val="lrTb"/>
            <w:noWrap/>
          </w:tcPr>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网络 RTK 标定：</w:t>
            </w:r>
            <w:r/>
          </w:p>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水平：1.0 厘米（RMS）+ 1 ppm</w:t>
            </w:r>
            <w:r/>
          </w:p>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垂直：3.0 厘米（RMS）+ 1 ppm</w:t>
            </w:r>
            <w:r/>
          </w:p>
        </w:tc>
        <w:tc>
          <w:tcPr>
            <w:shd w:val="clear" w:color="auto" w:fill="auto"/>
            <w:tcBorders>
              <w:left w:val="single" w:color="auto" w:sz="4" w:space="0"/>
              <w:bottom w:val="single" w:color="auto" w:sz="4" w:space="0"/>
              <w:right w:val="single" w:color="auto" w:sz="4" w:space="0"/>
            </w:tcBorders>
            <w:tcW w:w="345"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shd w:val="clear" w:color="auto" w:fill="auto"/>
            <w:tcBorders>
              <w:left w:val="single" w:color="auto" w:sz="4" w:space="0"/>
              <w:bottom w:val="single" w:color="auto" w:sz="4" w:space="0"/>
              <w:right w:val="single" w:color="auto" w:sz="4" w:space="0"/>
            </w:tcBorders>
            <w:tcW w:w="306" w:type="pct"/>
            <w:vAlign w:val="center"/>
            <w:vMerge w:val="continue"/>
            <w:textDirection w:val="lrTb"/>
            <w:noWrap/>
          </w:tcPr>
          <w:p>
            <w:pPr>
              <w:ind w:left="0" w:right="0" w:firstLine="0"/>
              <w:jc w:val="center"/>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bl>
    <w:p>
      <w:pPr>
        <w:ind w:firstLine="422"/>
        <w:spacing w:line="27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firstLine="422"/>
        <w:spacing w:line="276" w:lineRule="auto"/>
        <w:rPr>
          <w:rFonts w:hint="eastAsia" w:ascii="宋体"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无人机及无人机场为成套设备，品牌需一致</w:t>
      </w:r>
      <w:r>
        <w:rPr>
          <w:rFonts w:hint="eastAsia" w:ascii="宋体" w:hAnsi="宋体" w:cs="宋体"/>
          <w:b w:val="0"/>
          <w:bCs w:val="0"/>
          <w:color w:val="auto"/>
          <w:sz w:val="24"/>
          <w:szCs w:val="24"/>
          <w:highlight w:val="none"/>
          <w:lang w:val="en-US" w:eastAsia="zh-CN"/>
        </w:rPr>
        <w:t xml:space="preserve">，核心产品需配备原厂检测报告，设备应配备原厂的操作及图传系统；</w:t>
      </w:r>
      <w:r/>
    </w:p>
    <w:p>
      <w:pPr>
        <w:numPr>
          <w:ilvl w:val="0"/>
          <w:numId w:val="3"/>
        </w:numPr>
        <w:ind w:firstLine="480"/>
        <w:spacing w:line="276"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随机</w:t>
      </w:r>
      <w:r>
        <w:rPr>
          <w:rFonts w:hint="eastAsia" w:ascii="宋体" w:hAnsi="宋体" w:eastAsia="宋体" w:cs="宋体"/>
          <w:b w:val="0"/>
          <w:bCs w:val="0"/>
          <w:color w:val="auto"/>
          <w:sz w:val="24"/>
          <w:szCs w:val="24"/>
          <w:highlight w:val="none"/>
          <w:lang w:val="en-US" w:eastAsia="zh-CN"/>
        </w:rPr>
        <w:t xml:space="preserve">提供无人机综合管控平台，平台具备数据看板、无人机管控、实时直播、人车等AI分析与预警推送等功能，满足日常管控与巡检需求，能够根据使用方需求进行定制开发</w:t>
      </w:r>
      <w:r>
        <w:rPr>
          <w:rFonts w:hint="eastAsia" w:ascii="宋体" w:hAnsi="宋体" w:cs="宋体"/>
          <w:b w:val="0"/>
          <w:bCs w:val="0"/>
          <w:color w:val="auto"/>
          <w:sz w:val="24"/>
          <w:szCs w:val="24"/>
          <w:highlight w:val="none"/>
          <w:lang w:val="en-US" w:eastAsia="zh-CN"/>
        </w:rPr>
        <w:t xml:space="preserve">并能接入保护区现有的综合管理平台。</w:t>
      </w:r>
      <w:r/>
    </w:p>
    <w:p>
      <w:pPr>
        <w:numPr>
          <w:ilvl w:val="-1"/>
          <w:numId w:val="0"/>
        </w:numPr>
        <w:ind w:firstLine="482"/>
        <w:spacing w:line="276"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以上两条必须能够满足，</w:t>
      </w:r>
      <w:r>
        <w:rPr>
          <w:rFonts w:hint="eastAsia" w:ascii="宋体" w:hAnsi="宋体" w:eastAsia="宋体" w:cs="宋体"/>
          <w:b/>
          <w:bCs/>
          <w:color w:val="auto"/>
          <w:sz w:val="24"/>
          <w:szCs w:val="24"/>
          <w:highlight w:val="none"/>
          <w:lang w:val="en-US" w:eastAsia="zh-CN"/>
        </w:rPr>
        <w:t xml:space="preserve">否则审查不予通过</w:t>
      </w:r>
      <w:r>
        <w:rPr>
          <w:rFonts w:hint="eastAsia" w:ascii="宋体" w:hAnsi="宋体" w:cs="宋体"/>
          <w:b/>
          <w:bCs/>
          <w:color w:val="auto"/>
          <w:sz w:val="24"/>
          <w:szCs w:val="24"/>
          <w:highlight w:val="none"/>
          <w:lang w:val="en-US" w:eastAsia="zh-CN"/>
        </w:rPr>
        <w:t xml:space="preserve">。</w:t>
      </w:r>
      <w:r/>
    </w:p>
    <w:p>
      <w:pPr>
        <w:ind w:firstLine="422"/>
        <w:spacing w:line="276"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三、本项目核心产品为：</w:t>
      </w:r>
      <w:r>
        <w:rPr>
          <w:rFonts w:hint="eastAsia" w:ascii="宋体" w:hAnsi="宋体" w:eastAsia="宋体" w:cs="宋体"/>
          <w:b/>
          <w:bCs/>
          <w:color w:val="auto"/>
          <w:sz w:val="24"/>
          <w:szCs w:val="24"/>
          <w:highlight w:val="none"/>
          <w:u w:val="single"/>
          <w:lang w:val="en-US" w:eastAsia="zh-CN"/>
        </w:rPr>
        <w:t xml:space="preserve">无人机、无人机场</w:t>
      </w:r>
      <w:r/>
    </w:p>
    <w:p>
      <w:pPr>
        <w:ind w:firstLine="241"/>
        <w:spacing w:line="360" w:lineRule="auto"/>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lang w:val="en-US" w:eastAsia="zh-CN"/>
        </w:rPr>
        <w:t xml:space="preserve">四、</w:t>
      </w:r>
      <w:r>
        <w:rPr>
          <w:rFonts w:hint="eastAsia" w:ascii="宋体" w:hAnsi="宋体" w:cs="宋体"/>
          <w:b/>
          <w:bCs/>
          <w:color w:val="auto"/>
          <w:sz w:val="24"/>
          <w:szCs w:val="24"/>
          <w:highlight w:val="none"/>
          <w:shd w:val="clear" w:color="auto" w:fill="ffffff"/>
        </w:rPr>
        <w:t xml:space="preserve">采购标的对应的中小企业划分标准所属行业一览表</w:t>
      </w:r>
      <w:r/>
    </w:p>
    <w:tbl>
      <w:tblPr>
        <w:tblStyle w:val="691"/>
        <w:tblW w:w="9169" w:type="dxa"/>
        <w:tblCellSpacing w:w="0" w:type="dxa"/>
        <w:tblInd w:w="10" w:type="dxa"/>
        <w:tblLayout w:type="autofit"/>
        <w:tblCellMar>
          <w:left w:w="108" w:type="dxa"/>
          <w:top w:w="0" w:type="dxa"/>
          <w:right w:w="108" w:type="dxa"/>
          <w:bottom w:w="0" w:type="dxa"/>
        </w:tblCellMar>
        <w:tblLook w:val="04A0" w:firstRow="1" w:lastRow="0" w:firstColumn="1" w:lastColumn="0" w:noHBand="0" w:noVBand="1"/>
      </w:tblPr>
      <w:tblGrid>
        <w:gridCol w:w="883"/>
        <w:gridCol w:w="4733"/>
        <w:gridCol w:w="3553"/>
      </w:tblGrid>
      <w:tr>
        <w:trPr>
          <w:tblCellSpacing w:w="0" w:type="dxa"/>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center"/>
              <w:spacing w:line="240" w:lineRule="auto"/>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733" w:type="dxa"/>
            <w:vAlign w:val="center"/>
            <w:textDirection w:val="lrTb"/>
            <w:noWrap w:val="false"/>
          </w:tcPr>
          <w:p>
            <w:pPr>
              <w:ind w:left="0" w:right="0" w:firstLine="0"/>
              <w:jc w:val="center"/>
              <w:spacing w:line="240" w:lineRule="auto"/>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ind w:left="0" w:right="0" w:firstLine="0"/>
              <w:jc w:val="center"/>
              <w:spacing w:line="240" w:lineRule="auto"/>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t xml:space="preserve">对应中小企业划分标准所属行业</w:t>
            </w:r>
            <w:r/>
          </w:p>
        </w:tc>
      </w:tr>
      <w:tr>
        <w:trPr>
          <w:tblCellSpacing w:w="0" w:type="dxa"/>
          <w:trHeight w:val="0"/>
        </w:trPr>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center"/>
              <w:spacing w:line="240" w:lineRule="auto"/>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33" w:type="dxa"/>
            <w:vAlign w:val="center"/>
            <w:textDirection w:val="lrTb"/>
            <w:noWrap w:val="false"/>
          </w:tcPr>
          <w:p>
            <w:pPr>
              <w:ind w:left="0" w:right="0" w:firstLine="0"/>
              <w:jc w:val="center"/>
              <w:spacing w:line="240" w:lineRule="auto"/>
              <w:rPr>
                <w:rFonts w:hint="eastAsia" w:ascii="宋体" w:hAnsi="宋体" w:eastAsia="宋体" w:cs="宋体"/>
                <w:b/>
                <w:bCs/>
                <w:color w:val="auto"/>
                <w:sz w:val="24"/>
                <w:szCs w:val="24"/>
                <w:highlight w:val="none"/>
                <w:shd w:val="clear" w:color="auto" w:fill="ffffff"/>
                <w:lang w:eastAsia="zh-CN"/>
              </w:rPr>
            </w:pPr>
            <w:r>
              <w:rPr>
                <w:rFonts w:hint="eastAsia" w:ascii="宋体" w:hAnsi="宋体" w:cs="宋体"/>
                <w:b/>
                <w:bCs/>
                <w:color w:val="auto"/>
                <w:sz w:val="24"/>
                <w:szCs w:val="24"/>
                <w:highlight w:val="none"/>
                <w:shd w:val="clear" w:color="auto" w:fill="ffffff"/>
              </w:rPr>
              <w:t xml:space="preserve"> </w:t>
            </w:r>
            <w:r>
              <w:rPr>
                <w:rFonts w:hint="eastAsia" w:ascii="宋体" w:hAnsi="宋体" w:cs="宋体"/>
                <w:b/>
                <w:bCs/>
                <w:color w:val="auto"/>
                <w:sz w:val="24"/>
                <w:szCs w:val="24"/>
                <w:highlight w:val="none"/>
                <w:shd w:val="clear" w:color="auto" w:fill="ffffff"/>
                <w:lang w:eastAsia="zh-CN"/>
              </w:rPr>
              <w:t xml:space="preserve">江苏盐城湿地珍禽国家级自然保护区保护管理设施建设（设计变更）项目</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ind w:left="0" w:right="0" w:firstLine="0"/>
              <w:jc w:val="center"/>
              <w:spacing w:line="240" w:lineRule="auto"/>
              <w:rPr>
                <w:rFonts w:hint="eastAsia" w:ascii="宋体" w:hAnsi="宋体" w:eastAsia="宋体" w:cs="宋体"/>
                <w:b/>
                <w:bCs/>
                <w:color w:val="auto"/>
                <w:sz w:val="24"/>
                <w:szCs w:val="24"/>
                <w:highlight w:val="none"/>
                <w:shd w:val="clear" w:color="auto" w:fill="ffffff"/>
                <w:lang w:val="en-US" w:eastAsia="zh-CN"/>
              </w:rPr>
            </w:pPr>
            <w:r>
              <w:rPr>
                <w:rFonts w:hint="eastAsia" w:ascii="宋体" w:hAnsi="宋体" w:cs="宋体"/>
                <w:b/>
                <w:bCs/>
                <w:color w:val="auto"/>
                <w:sz w:val="24"/>
                <w:szCs w:val="24"/>
                <w:highlight w:val="none"/>
                <w:shd w:val="clear" w:color="auto" w:fill="ffffff"/>
                <w:lang w:val="en-US" w:eastAsia="zh-CN"/>
              </w:rPr>
              <w:t xml:space="preserve">工业</w:t>
            </w:r>
            <w:r/>
          </w:p>
        </w:tc>
      </w:tr>
    </w:tbl>
    <w:p>
      <w:pPr>
        <w:spacing w:line="360" w:lineRule="auto"/>
        <w:rPr>
          <w:rFonts w:hint="eastAsia"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bookmarkEnd w:id="160"/>
      <w:bookmarkEnd w:id="161"/>
      <w:bookmarkEnd w:id="162"/>
      <w:r/>
    </w:p>
    <w:p>
      <w:pPr>
        <w:ind w:firstLine="723"/>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第五章</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评标方法与评标标准</w:t>
      </w:r>
      <w:r/>
    </w:p>
    <w:p>
      <w:pPr>
        <w:ind w:firstLine="482"/>
        <w:spacing w:line="360" w:lineRule="auto"/>
        <w:tabs>
          <w:tab w:val="left" w:pos="632" w:leader="none"/>
          <w:tab w:val="left" w:pos="2828" w:leader="none"/>
        </w:tabs>
        <w:rPr>
          <w:rFonts w:hint="eastAsia" w:ascii="宋体" w:hAnsi="宋体" w:cs="Courier New"/>
          <w:b/>
          <w:color w:val="auto"/>
          <w:sz w:val="24"/>
          <w:szCs w:val="24"/>
          <w:highlight w:val="none"/>
        </w:rPr>
      </w:pPr>
      <w:r>
        <w:rPr>
          <w:rFonts w:hint="eastAsia" w:ascii="宋体" w:hAnsi="宋体" w:cs="Courier New"/>
          <w:b/>
          <w:color w:val="auto"/>
          <w:sz w:val="24"/>
          <w:szCs w:val="24"/>
          <w:highlight w:val="none"/>
        </w:rPr>
        <w:t xml:space="preserve">一、定标原则</w:t>
      </w:r>
      <w:r/>
    </w:p>
    <w:p>
      <w:pPr>
        <w:ind w:firstLine="480"/>
        <w:spacing w:line="360" w:lineRule="auto"/>
        <w:tabs>
          <w:tab w:val="left" w:pos="632" w:leader="none"/>
          <w:tab w:val="left" w:pos="2828" w:leader="none"/>
        </w:tabs>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本项目采用</w:t>
      </w:r>
      <w:r>
        <w:rPr>
          <w:rFonts w:hint="eastAsia" w:ascii="宋体" w:hAnsi="宋体" w:cs="Courier New"/>
          <w:b/>
          <w:color w:val="auto"/>
          <w:sz w:val="24"/>
          <w:szCs w:val="24"/>
          <w:highlight w:val="none"/>
        </w:rPr>
        <w:t xml:space="preserve"> </w:t>
      </w:r>
      <w:r>
        <w:rPr>
          <w:rFonts w:hint="eastAsia" w:ascii="宋体" w:hAnsi="宋体" w:cs="Courier New"/>
          <w:b/>
          <w:color w:val="auto"/>
          <w:sz w:val="24"/>
          <w:szCs w:val="24"/>
          <w:highlight w:val="none"/>
          <w:u w:val="single"/>
        </w:rPr>
        <w:t xml:space="preserve">综合评分</w:t>
      </w:r>
      <w:r>
        <w:rPr>
          <w:rFonts w:hint="eastAsia" w:ascii="宋体" w:hAnsi="宋体" w:cs="Courier New"/>
          <w:b/>
          <w:color w:val="auto"/>
          <w:sz w:val="24"/>
          <w:szCs w:val="24"/>
          <w:highlight w:val="none"/>
        </w:rPr>
        <w:t xml:space="preserve"> </w:t>
      </w:r>
      <w:r>
        <w:rPr>
          <w:rFonts w:hint="eastAsia" w:ascii="宋体" w:hAnsi="宋体" w:cs="Courier New"/>
          <w:color w:val="auto"/>
          <w:sz w:val="24"/>
          <w:szCs w:val="24"/>
          <w:highlight w:val="none"/>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82"/>
        <w:spacing w:line="360" w:lineRule="auto"/>
        <w:tabs>
          <w:tab w:val="left" w:pos="632" w:leader="none"/>
          <w:tab w:val="left" w:pos="2828" w:leader="none"/>
        </w:tabs>
        <w:rPr>
          <w:rFonts w:hint="eastAsia"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政府采购政策功能落实</w:t>
      </w:r>
      <w:r/>
    </w:p>
    <w:p>
      <w:pPr>
        <w:pStyle w:val="721"/>
        <w:rPr>
          <w:rFonts w:hint="eastAsia" w:ascii="宋体" w:hAnsi="宋体"/>
          <w:color w:val="auto"/>
          <w:highlight w:val="none"/>
        </w:rPr>
      </w:pPr>
      <w:r>
        <w:rPr>
          <w:rFonts w:hint="eastAsia" w:ascii="宋体" w:hAnsi="宋体"/>
          <w:color w:val="auto"/>
          <w:highlight w:val="none"/>
        </w:rPr>
        <w:t xml:space="preserve">政府采购政策功能落实</w:t>
      </w:r>
      <w:r/>
    </w:p>
    <w:p>
      <w:pPr>
        <w:pStyle w:val="721"/>
        <w:rPr>
          <w:rFonts w:hint="eastAsia" w:ascii="宋体" w:hAnsi="宋体"/>
          <w:color w:val="auto"/>
          <w:highlight w:val="none"/>
        </w:rPr>
      </w:pPr>
      <w:r>
        <w:rPr>
          <w:rFonts w:hint="eastAsia" w:ascii="宋体" w:hAnsi="宋体"/>
          <w:color w:val="auto"/>
          <w:highlight w:val="none"/>
        </w:rPr>
        <w:t xml:space="preserve">1、小微型企业价格扣除</w:t>
      </w:r>
      <w:r/>
    </w:p>
    <w:p>
      <w:pPr>
        <w:pStyle w:val="721"/>
        <w:rPr>
          <w:rFonts w:hint="eastAsia" w:ascii="宋体" w:hAnsi="宋体"/>
          <w:color w:val="auto"/>
          <w:highlight w:val="none"/>
        </w:rPr>
      </w:pPr>
      <w:r>
        <w:rPr>
          <w:rFonts w:hint="eastAsia" w:ascii="宋体" w:hAnsi="宋体"/>
          <w:color w:val="auto"/>
          <w:highlight w:val="none"/>
        </w:rPr>
        <w:t xml:space="preserve">（1）本项目</w:t>
      </w:r>
      <w:r>
        <w:rPr>
          <w:rFonts w:hint="eastAsia" w:ascii="宋体" w:hAnsi="宋体"/>
          <w:color w:val="auto"/>
          <w:highlight w:val="none"/>
          <w:lang w:val="en-US" w:eastAsia="zh-CN"/>
        </w:rPr>
        <w:t xml:space="preserve">为非</w:t>
      </w:r>
      <w:r>
        <w:rPr>
          <w:rFonts w:hint="eastAsia" w:ascii="宋体" w:hAnsi="宋体"/>
          <w:color w:val="auto"/>
          <w:highlight w:val="none"/>
        </w:rPr>
        <w:t xml:space="preserve">专门面向中小企业采购，采购标的所属行业为工业，对符合规定的小型和微型企业报价给予20%的扣除价格，用扣除后的价格参与评审。</w:t>
      </w:r>
      <w:r/>
    </w:p>
    <w:p>
      <w:pPr>
        <w:pStyle w:val="721"/>
        <w:rPr>
          <w:rFonts w:hint="eastAsia" w:ascii="宋体" w:hAnsi="宋体"/>
          <w:color w:val="auto"/>
          <w:highlight w:val="none"/>
        </w:rPr>
      </w:pPr>
      <w:r>
        <w:rPr>
          <w:rFonts w:hint="eastAsia" w:ascii="宋体" w:hAnsi="宋体"/>
          <w:color w:val="auto"/>
          <w:highlight w:val="none"/>
        </w:rPr>
        <w:t xml:space="preserve">（2）供应商需按照采购文件的要求提供相应的《</w:t>
      </w:r>
      <w:r>
        <w:rPr>
          <w:rFonts w:hint="eastAsia" w:ascii="宋体" w:hAnsi="宋体"/>
          <w:color w:val="auto"/>
          <w:highlight w:val="none"/>
          <w:lang w:val="en-US" w:eastAsia="zh-CN"/>
        </w:rPr>
        <w:t xml:space="preserve">中小</w:t>
      </w:r>
      <w:r>
        <w:rPr>
          <w:rFonts w:hint="eastAsia" w:ascii="宋体" w:hAnsi="宋体"/>
          <w:color w:val="auto"/>
          <w:highlight w:val="none"/>
        </w:rPr>
        <w:t xml:space="preserve">企业声明函》。</w:t>
      </w:r>
      <w:r/>
    </w:p>
    <w:p>
      <w:pPr>
        <w:pStyle w:val="721"/>
        <w:rPr>
          <w:rFonts w:hint="eastAsia" w:ascii="宋体" w:hAnsi="宋体"/>
          <w:color w:val="auto"/>
          <w:highlight w:val="none"/>
        </w:rPr>
      </w:pPr>
      <w:r>
        <w:rPr>
          <w:rFonts w:hint="eastAsia" w:ascii="宋体" w:hAnsi="宋体"/>
          <w:color w:val="auto"/>
          <w:highlight w:val="none"/>
        </w:rPr>
        <w:t xml:space="preserve">（3）企业标准请参照《关于印发中小企业划型标准规定的通知》（工信部联企业[2011]300号）文件规定自行填写。</w:t>
      </w:r>
      <w:r/>
    </w:p>
    <w:p>
      <w:pPr>
        <w:pStyle w:val="721"/>
        <w:rPr>
          <w:rFonts w:hint="eastAsia" w:ascii="宋体" w:hAnsi="宋体"/>
          <w:color w:val="auto"/>
          <w:highlight w:val="none"/>
          <w:lang w:eastAsia="zh-CN"/>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4</w:t>
      </w:r>
      <w:r>
        <w:rPr>
          <w:rFonts w:hint="eastAsia" w:ascii="宋体" w:hAnsi="宋体"/>
          <w:color w:val="auto"/>
          <w:highlight w:val="none"/>
          <w:lang w:eastAsia="zh-CN"/>
        </w:rPr>
        <w:t xml:space="preserve">）在货物采购项目中，供应商提供的货物既有中小企业制造货物，也有大型企业制造货物的，不享受中小企业扶持政策。</w:t>
      </w:r>
      <w:r/>
    </w:p>
    <w:p>
      <w:pPr>
        <w:pStyle w:val="721"/>
        <w:rPr>
          <w:rFonts w:hint="eastAsia" w:ascii="宋体" w:hAnsi="宋体"/>
          <w:color w:val="auto"/>
          <w:highlight w:val="none"/>
        </w:rPr>
      </w:pPr>
      <w:r>
        <w:rPr>
          <w:rFonts w:hint="eastAsia" w:ascii="宋体" w:hAnsi="宋体"/>
          <w:color w:val="auto"/>
          <w:highlight w:val="none"/>
        </w:rPr>
        <w:t xml:space="preserve">2、残疾人福利单位价格扣除</w:t>
      </w:r>
      <w:r/>
    </w:p>
    <w:p>
      <w:pPr>
        <w:pStyle w:val="721"/>
        <w:rPr>
          <w:rFonts w:hint="eastAsia" w:ascii="宋体" w:hAnsi="宋体"/>
          <w:color w:val="auto"/>
          <w:highlight w:val="none"/>
          <w:lang w:eastAsia="zh-CN"/>
        </w:rPr>
      </w:pPr>
      <w:r>
        <w:rPr>
          <w:rFonts w:hint="eastAsia" w:ascii="宋体" w:hAnsi="宋体"/>
          <w:color w:val="auto"/>
          <w:highlight w:val="none"/>
        </w:rPr>
        <w:t xml:space="preserve">（1）本项目对残疾人福利性单位视同小型、微型企业</w:t>
      </w:r>
      <w:r>
        <w:rPr>
          <w:rFonts w:hint="eastAsia" w:ascii="宋体" w:hAnsi="宋体"/>
          <w:color w:val="auto"/>
          <w:highlight w:val="none"/>
          <w:lang w:eastAsia="zh-CN"/>
        </w:rPr>
        <w:t xml:space="preserve">，给予20%的价格扣除。</w:t>
      </w:r>
      <w:r/>
    </w:p>
    <w:p>
      <w:pPr>
        <w:pStyle w:val="721"/>
        <w:rPr>
          <w:rFonts w:hint="eastAsia" w:ascii="宋体" w:hAnsi="宋体"/>
          <w:color w:val="auto"/>
          <w:highlight w:val="none"/>
        </w:rPr>
      </w:pPr>
      <w:r>
        <w:rPr>
          <w:rFonts w:hint="eastAsia" w:ascii="宋体" w:hAnsi="宋体"/>
          <w:color w:val="auto"/>
          <w:highlight w:val="none"/>
        </w:rPr>
        <w:t xml:space="preserve">（2）残疾人福利单位需按照采购文件的要求提供《残疾人福利性单位声明函》。</w:t>
      </w:r>
      <w:r/>
    </w:p>
    <w:p>
      <w:pPr>
        <w:pStyle w:val="721"/>
        <w:rPr>
          <w:rFonts w:hint="eastAsia" w:ascii="宋体" w:hAnsi="宋体"/>
          <w:color w:val="auto"/>
          <w:highlight w:val="none"/>
        </w:rPr>
      </w:pPr>
      <w:r>
        <w:rPr>
          <w:rFonts w:hint="eastAsia" w:ascii="宋体" w:hAnsi="宋体"/>
          <w:color w:val="auto"/>
          <w:highlight w:val="none"/>
        </w:rPr>
        <w:t xml:space="preserve">（3）残疾人福利单位标准请参照《关于促进残疾人就业政府采购政策的通知》（财库〔2017〕141号）。</w:t>
      </w:r>
      <w:r/>
    </w:p>
    <w:p>
      <w:pPr>
        <w:pStyle w:val="721"/>
        <w:rPr>
          <w:rFonts w:hint="eastAsia" w:ascii="宋体" w:hAnsi="宋体"/>
          <w:color w:val="auto"/>
          <w:highlight w:val="none"/>
        </w:rPr>
      </w:pPr>
      <w:r>
        <w:rPr>
          <w:rFonts w:hint="eastAsia" w:ascii="宋体" w:hAnsi="宋体"/>
          <w:color w:val="auto"/>
          <w:highlight w:val="none"/>
        </w:rPr>
        <w:t xml:space="preserve">3、监狱和戒毒企业价格扣除</w:t>
      </w:r>
      <w:r/>
    </w:p>
    <w:p>
      <w:pPr>
        <w:pStyle w:val="721"/>
        <w:rPr>
          <w:rFonts w:hint="eastAsia" w:ascii="宋体" w:hAnsi="宋体"/>
          <w:color w:val="auto"/>
          <w:highlight w:val="none"/>
        </w:rPr>
      </w:pPr>
      <w:r>
        <w:rPr>
          <w:rFonts w:hint="eastAsia" w:ascii="宋体" w:hAnsi="宋体"/>
          <w:color w:val="auto"/>
          <w:highlight w:val="none"/>
        </w:rPr>
        <w:t xml:space="preserve">（1）本项目对监狱和戒毒企业（简称监狱企业）视同小型、微型企业</w:t>
      </w:r>
      <w:r>
        <w:rPr>
          <w:rFonts w:hint="eastAsia" w:ascii="宋体" w:hAnsi="宋体"/>
          <w:color w:val="auto"/>
          <w:highlight w:val="none"/>
          <w:lang w:eastAsia="zh-CN"/>
        </w:rPr>
        <w:t xml:space="preserve">，给予20%的价格扣除。</w:t>
      </w:r>
      <w:r/>
    </w:p>
    <w:p>
      <w:pPr>
        <w:pStyle w:val="721"/>
        <w:rPr>
          <w:rFonts w:hint="eastAsia" w:ascii="宋体" w:hAnsi="宋体"/>
          <w:color w:val="auto"/>
          <w:highlight w:val="none"/>
        </w:rPr>
      </w:pPr>
      <w:r>
        <w:rPr>
          <w:rFonts w:hint="eastAsia" w:ascii="宋体" w:hAnsi="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21"/>
        <w:rPr>
          <w:rFonts w:hint="eastAsia" w:ascii="宋体" w:hAnsi="宋体"/>
          <w:color w:val="auto"/>
          <w:highlight w:val="none"/>
        </w:rPr>
      </w:pPr>
      <w:r>
        <w:rPr>
          <w:rFonts w:hint="eastAsia" w:ascii="宋体" w:hAnsi="宋体"/>
          <w:color w:val="auto"/>
          <w:highlight w:val="none"/>
        </w:rPr>
        <w:t xml:space="preserve">（3）监狱企业标准请参照《关于政府采购支持监狱企业发展有关问题的通知》（财库[2014]68号）。</w:t>
      </w:r>
      <w:r/>
    </w:p>
    <w:p>
      <w:pPr>
        <w:pStyle w:val="721"/>
        <w:rPr>
          <w:rFonts w:hint="eastAsia" w:ascii="宋体" w:hAnsi="宋体"/>
          <w:color w:val="auto"/>
          <w:highlight w:val="none"/>
        </w:rPr>
      </w:pPr>
      <w:r>
        <w:rPr>
          <w:rFonts w:hint="eastAsia" w:ascii="宋体" w:hAnsi="宋体"/>
          <w:color w:val="auto"/>
          <w:highlight w:val="none"/>
        </w:rPr>
        <w:t xml:space="preserve">4、残疾人福利单位、监狱企业属于小型、微型企业的，不重复享受政策。</w:t>
      </w:r>
      <w:r/>
    </w:p>
    <w:p>
      <w:pPr>
        <w:pStyle w:val="721"/>
        <w:rPr>
          <w:rFonts w:hint="eastAsia" w:ascii="宋体" w:hAnsi="宋体"/>
          <w:color w:val="auto"/>
          <w:highlight w:val="none"/>
        </w:rPr>
      </w:pPr>
      <w:r>
        <w:rPr>
          <w:rFonts w:hint="eastAsia" w:ascii="宋体" w:hAnsi="宋体"/>
          <w:color w:val="auto"/>
          <w:highlight w:val="none"/>
        </w:rPr>
        <w:t xml:space="preserve">5、采购本国产品的支持政策</w:t>
      </w:r>
      <w:r/>
    </w:p>
    <w:p>
      <w:pPr>
        <w:pStyle w:val="721"/>
        <w:rPr>
          <w:rFonts w:hint="eastAsia"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721"/>
        <w:rPr>
          <w:rFonts w:hint="eastAsia"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21"/>
        <w:rPr>
          <w:rFonts w:hint="eastAsia"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.3 供应商需按照招标文件的要求提供《关于符合本国产品标准的声明函》（以下简称《声明函》），如不提供将不享受本国产品价格评审优惠。</w:t>
      </w:r>
      <w:r/>
    </w:p>
    <w:p>
      <w:pPr>
        <w:pStyle w:val="721"/>
        <w:rPr>
          <w:rFonts w:hint="eastAsia"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.4 供应商需在《声明函》中逐一、准确填写产品名称、厂名、生产厂址三项信息（《声明函》中用</w:t>
      </w:r>
      <w:r>
        <w:rPr>
          <w:rFonts w:hint="eastAsia" w:ascii="宋体" w:hAnsi="宋体"/>
          <w:color w:val="auto"/>
          <w:highlight w:val="none"/>
          <w:lang w:val="en-US" w:eastAsia="zh-CN"/>
        </w:rPr>
        <w:t xml:space="preserve">横</w:t>
      </w:r>
      <w:r>
        <w:rPr>
          <w:rFonts w:hint="eastAsia" w:ascii="宋体" w:hAnsi="宋体"/>
          <w:color w:val="auto"/>
          <w:highlight w:val="none"/>
        </w:rPr>
        <w:t xml:space="preserve">线划除的地方无需填写），三项信息中任意一项未填写的视为该项产品不符合本国产品标准，不享受本国产品价格评审优惠。</w:t>
      </w:r>
      <w:r/>
    </w:p>
    <w:p>
      <w:pPr>
        <w:pStyle w:val="721"/>
        <w:rPr>
          <w:rFonts w:hint="eastAsia" w:ascii="宋体" w:hAnsi="宋体"/>
          <w:color w:val="auto"/>
          <w:highlight w:val="none"/>
          <w:lang w:eastAsia="zh-CN"/>
        </w:rPr>
      </w:pPr>
      <w:r>
        <w:rPr>
          <w:rFonts w:hint="eastAsia" w:ascii="宋体" w:hAnsi="宋体"/>
          <w:color w:val="auto"/>
          <w:highlight w:val="none"/>
          <w:lang w:val="en-US" w:eastAsia="zh-CN"/>
        </w:rPr>
        <w:t xml:space="preserve">5</w:t>
      </w:r>
      <w:r>
        <w:rPr>
          <w:rFonts w:hint="eastAsia" w:ascii="宋体" w:hAnsi="宋体"/>
          <w:color w:val="auto"/>
          <w:highlight w:val="none"/>
        </w:rPr>
        <w:t xml:space="preserve">.5 评标过程中，如发现供应商在《声明函》内容含义不明确、同类事项与投标（响应）文件表述不一致或者有明显文字错误等情况的，评标委员会应当</w:t>
      </w:r>
      <w:r>
        <w:rPr>
          <w:rFonts w:hint="eastAsia" w:ascii="宋体" w:hAnsi="宋体"/>
          <w:color w:val="auto"/>
          <w:highlight w:val="none"/>
          <w:lang w:val="en-US" w:eastAsia="zh-CN"/>
        </w:rPr>
        <w:t xml:space="preserve">在苏采云系统</w:t>
      </w:r>
      <w:r>
        <w:rPr>
          <w:rFonts w:hint="eastAsia" w:ascii="宋体" w:hAnsi="宋体"/>
          <w:color w:val="auto"/>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21"/>
        <w:rPr>
          <w:rFonts w:hint="eastAsia" w:ascii="宋体" w:hAnsi="宋体"/>
          <w:color w:val="auto"/>
          <w:highlight w:val="none"/>
        </w:rPr>
      </w:pPr>
      <w:r>
        <w:rPr>
          <w:rFonts w:hint="eastAsia" w:ascii="宋体" w:hAnsi="宋体"/>
          <w:color w:val="auto"/>
          <w:highlight w:val="none"/>
          <w:lang w:val="en-US" w:eastAsia="zh-CN"/>
        </w:rPr>
        <w:t xml:space="preserve">6、</w:t>
      </w:r>
      <w:r>
        <w:rPr>
          <w:rFonts w:hint="eastAsia" w:ascii="宋体" w:hAnsi="宋体"/>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b/>
          <w:bCs/>
          <w:i/>
          <w:iCs/>
          <w:color w:val="auto"/>
          <w:highlight w:val="none"/>
        </w:rPr>
        <w:t xml:space="preserve">如属政府强制采购产品未提供认证证书的或认证证书提供不全的将视为未实质性响应采购要求。</w:t>
      </w:r>
      <w:r>
        <w:rPr>
          <w:rFonts w:hint="eastAsia" w:ascii="宋体" w:hAnsi="宋体"/>
          <w:color w:val="auto"/>
          <w:highlight w:val="none"/>
        </w:rPr>
        <w:t xml:space="preserve">其他条件相同情况下，应当优先采购节能产品、环境标志产品。</w:t>
      </w:r>
      <w:r/>
    </w:p>
    <w:p>
      <w:pPr>
        <w:ind w:firstLine="482"/>
        <w:spacing w:line="360" w:lineRule="auto"/>
        <w:tabs>
          <w:tab w:val="left" w:pos="632" w:leader="none"/>
          <w:tab w:val="left" w:pos="2828" w:leader="none"/>
        </w:tabs>
        <w:rPr>
          <w:rFonts w:hint="eastAsia"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二、评标标准</w:t>
      </w:r>
      <w:r/>
    </w:p>
    <w:p>
      <w:pPr>
        <w:ind w:firstLine="480"/>
        <w:spacing w:line="360" w:lineRule="auto"/>
        <w:tabs>
          <w:tab w:val="left" w:pos="632" w:leader="none"/>
          <w:tab w:val="left" w:pos="2828" w:leader="none"/>
        </w:tabs>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本项目评分总分值为100分。</w:t>
      </w:r>
      <w:r/>
    </w:p>
    <w:tbl>
      <w:tblPr>
        <w:tblStyle w:val="691"/>
        <w:tblW w:w="9169"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1"/>
        <w:gridCol w:w="6144"/>
        <w:gridCol w:w="834"/>
      </w:tblGrid>
      <w:tr>
        <w:trPr>
          <w:trHeight w:val="723"/>
          <w:tblHeader/>
        </w:trPr>
        <w:tc>
          <w:tcPr>
            <w:shd w:val="clear" w:color="auto" w:fill="auto"/>
            <w:tcW w:w="2191" w:type="dxa"/>
            <w:vAlign w:val="center"/>
            <w:textDirection w:val="lrTb"/>
            <w:noWrap w:val="false"/>
          </w:tcPr>
          <w:p>
            <w:pPr>
              <w:ind w:left="0" w:right="0" w:firstLine="0"/>
              <w:jc w:val="center"/>
              <w:keepLines w:val="0"/>
              <w:keepNext/>
              <w:pageBreakBefore w:val="0"/>
              <w:spacing w:line="240" w:lineRule="auto"/>
              <w:widowControl w:val="off"/>
              <w:rPr>
                <w:rFonts w:ascii="宋体" w:hAnsi="宋体" w:eastAsia="宋体" w:cs="Times New Roman"/>
                <w:b/>
                <w:color w:val="auto"/>
                <w:sz w:val="21"/>
                <w:szCs w:val="20"/>
                <w:highlight w:val="none"/>
                <w:lang w:val="en-US" w:eastAsia="zh-CN" w:bidi="ar-SA"/>
              </w:rPr>
            </w:pPr>
            <w:r>
              <w:rPr>
                <w:rFonts w:ascii="宋体" w:hAnsi="宋体" w:eastAsia="宋体" w:cs="Times New Roman"/>
                <w:b/>
                <w:color w:val="auto"/>
                <w:sz w:val="21"/>
                <w:szCs w:val="20"/>
                <w:highlight w:val="none"/>
                <w:lang w:val="en-US" w:eastAsia="zh-CN" w:bidi="ar-SA"/>
              </w:rPr>
              <w:t xml:space="preserve">评分因素</w:t>
            </w:r>
            <w:r/>
          </w:p>
        </w:tc>
        <w:tc>
          <w:tcPr>
            <w:shd w:val="clear" w:color="auto" w:fill="auto"/>
            <w:tcW w:w="6144" w:type="dxa"/>
            <w:vAlign w:val="center"/>
            <w:textDirection w:val="lrTb"/>
            <w:noWrap/>
          </w:tcPr>
          <w:p>
            <w:pPr>
              <w:ind w:left="0" w:right="0" w:firstLine="0"/>
              <w:jc w:val="center"/>
              <w:keepLines w:val="0"/>
              <w:keepNext/>
              <w:pageBreakBefore w:val="0"/>
              <w:spacing w:line="240" w:lineRule="auto"/>
              <w:widowControl w:val="off"/>
              <w:rPr>
                <w:rFonts w:ascii="宋体" w:hAnsi="宋体" w:eastAsia="宋体" w:cs="Times New Roman"/>
                <w:b/>
                <w:color w:val="auto"/>
                <w:sz w:val="21"/>
                <w:szCs w:val="20"/>
                <w:highlight w:val="none"/>
                <w:lang w:val="en-US" w:eastAsia="zh-CN" w:bidi="ar-SA"/>
              </w:rPr>
            </w:pPr>
            <w:r>
              <w:rPr>
                <w:rFonts w:ascii="宋体" w:hAnsi="宋体" w:eastAsia="宋体" w:cs="Times New Roman"/>
                <w:b/>
                <w:color w:val="auto"/>
                <w:sz w:val="21"/>
                <w:szCs w:val="20"/>
                <w:highlight w:val="none"/>
                <w:lang w:val="en-US" w:eastAsia="zh-CN" w:bidi="ar-SA"/>
              </w:rPr>
              <w:t xml:space="preserve">评分标准</w:t>
            </w:r>
            <w:r/>
          </w:p>
        </w:tc>
        <w:tc>
          <w:tcPr>
            <w:tcW w:w="834" w:type="dxa"/>
            <w:vAlign w:val="center"/>
            <w:textDirection w:val="lrTb"/>
            <w:noWrap w:val="false"/>
          </w:tcPr>
          <w:p>
            <w:pPr>
              <w:ind w:left="0" w:right="0" w:firstLine="0"/>
              <w:jc w:val="center"/>
              <w:keepLines w:val="0"/>
              <w:keepNext/>
              <w:pageBreakBefore w:val="0"/>
              <w:spacing w:line="240" w:lineRule="auto"/>
              <w:widowControl w:val="off"/>
              <w:rPr>
                <w:rFonts w:ascii="宋体" w:hAnsi="宋体" w:eastAsia="宋体" w:cs="Times New Roman"/>
                <w:b/>
                <w:color w:val="auto"/>
                <w:sz w:val="21"/>
                <w:szCs w:val="20"/>
                <w:highlight w:val="none"/>
                <w:lang w:val="en-US" w:eastAsia="zh-CN" w:bidi="ar-SA"/>
              </w:rPr>
            </w:pPr>
            <w:r>
              <w:rPr>
                <w:rFonts w:hint="eastAsia" w:ascii="宋体" w:hAnsi="宋体" w:eastAsia="宋体" w:cs="Times New Roman"/>
                <w:b/>
                <w:color w:val="auto"/>
                <w:sz w:val="21"/>
                <w:szCs w:val="20"/>
                <w:highlight w:val="none"/>
                <w:lang w:val="en-US" w:eastAsia="zh-CN" w:bidi="ar-SA"/>
              </w:rPr>
              <w:t xml:space="preserve">分值</w:t>
            </w:r>
            <w:r/>
          </w:p>
        </w:tc>
      </w:tr>
      <w:tr>
        <w:trPr>
          <w:trHeight w:val="1203"/>
        </w:trPr>
        <w:tc>
          <w:tcPr>
            <w:shd w:val="clear" w:color="auto" w:fill="auto"/>
            <w:tcW w:w="2191" w:type="dxa"/>
            <w:vAlign w:val="center"/>
            <w:textDirection w:val="lrTb"/>
            <w:noWrap w:val="false"/>
          </w:tcPr>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ascii="宋体" w:hAnsi="宋体" w:eastAsia="宋体" w:cs="Times New Roman"/>
                <w:color w:val="auto"/>
                <w:sz w:val="21"/>
                <w:szCs w:val="20"/>
                <w:highlight w:val="none"/>
                <w:lang w:val="en-US" w:eastAsia="zh-CN" w:bidi="ar-SA"/>
              </w:rPr>
              <w:t xml:space="preserve">报价（30分）</w:t>
            </w:r>
            <w:r/>
          </w:p>
        </w:tc>
        <w:tc>
          <w:tcPr>
            <w:shd w:val="clear" w:color="auto" w:fill="auto"/>
            <w:tcW w:w="6144"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供应商</w:t>
            </w:r>
            <w:r>
              <w:rPr>
                <w:rFonts w:ascii="宋体" w:hAnsi="宋体" w:eastAsia="宋体" w:cs="Times New Roman"/>
                <w:color w:val="auto"/>
                <w:sz w:val="21"/>
                <w:szCs w:val="20"/>
                <w:highlight w:val="none"/>
                <w:lang w:val="en-US" w:eastAsia="zh-CN" w:bidi="ar-SA"/>
              </w:rPr>
              <w:t xml:space="preserve">的价格分统一按下列公式计算：投标报价得分=（评标基准价/投标报价）×30。评标基准价是指满足招标文件要求且投标价格最低的投标报价。(报价得分四舍五入保留2位小数）</w:t>
            </w:r>
            <w:r/>
          </w:p>
        </w:tc>
        <w:tc>
          <w:tcPr>
            <w:tcW w:w="834" w:type="dxa"/>
            <w:vAlign w:val="center"/>
            <w:textDirection w:val="lrTb"/>
            <w:noWrap w:val="false"/>
          </w:tcPr>
          <w:p>
            <w:pPr>
              <w:ind w:left="0" w:right="0" w:firstLine="0"/>
              <w:jc w:val="righ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30</w:t>
            </w:r>
            <w:r/>
          </w:p>
        </w:tc>
      </w:tr>
      <w:tr>
        <w:trPr>
          <w:trHeight w:val="0"/>
        </w:trPr>
        <w:tc>
          <w:tcPr>
            <w:shd w:val="clear" w:color="auto" w:fill="auto"/>
            <w:tcW w:w="2191" w:type="dxa"/>
            <w:vAlign w:val="center"/>
            <w:textDirection w:val="lrTb"/>
            <w:noWrap w:val="false"/>
          </w:tcPr>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综合实力</w:t>
            </w:r>
            <w:r>
              <w:rPr>
                <w:rFonts w:ascii="宋体" w:hAnsi="宋体" w:eastAsia="宋体" w:cs="Times New Roman"/>
                <w:color w:val="auto"/>
                <w:sz w:val="21"/>
                <w:szCs w:val="20"/>
                <w:highlight w:val="none"/>
                <w:lang w:val="en-US" w:eastAsia="zh-CN" w:bidi="ar-SA"/>
              </w:rPr>
              <w:t xml:space="preserve">（1</w:t>
            </w:r>
            <w:r>
              <w:rPr>
                <w:rFonts w:hint="eastAsia" w:ascii="宋体" w:hAnsi="宋体" w:eastAsia="宋体" w:cs="Times New Roman"/>
                <w:color w:val="auto"/>
                <w:sz w:val="21"/>
                <w:szCs w:val="20"/>
                <w:highlight w:val="none"/>
                <w:lang w:val="en-US" w:eastAsia="zh-CN" w:bidi="ar-SA"/>
              </w:rPr>
              <w:t xml:space="preserve">5</w:t>
            </w:r>
            <w:r>
              <w:rPr>
                <w:rFonts w:ascii="宋体" w:hAnsi="宋体" w:eastAsia="宋体" w:cs="Times New Roman"/>
                <w:color w:val="auto"/>
                <w:sz w:val="21"/>
                <w:szCs w:val="20"/>
                <w:highlight w:val="none"/>
                <w:lang w:val="en-US" w:eastAsia="zh-CN" w:bidi="ar-SA"/>
              </w:rPr>
              <w:t xml:space="preserve">分）</w:t>
            </w:r>
            <w:r/>
          </w:p>
        </w:tc>
        <w:tc>
          <w:tcPr>
            <w:shd w:val="clear" w:color="auto" w:fill="auto"/>
            <w:tcW w:w="6144"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ascii="宋体" w:hAnsi="宋体" w:eastAsia="宋体" w:cs="Times New Roman"/>
                <w:color w:val="auto"/>
                <w:sz w:val="21"/>
                <w:szCs w:val="20"/>
                <w:highlight w:val="none"/>
                <w:lang w:val="en-US" w:eastAsia="zh-CN" w:bidi="ar-SA"/>
              </w:rPr>
              <w:t xml:space="preserve">1、</w:t>
            </w:r>
            <w:r>
              <w:rPr>
                <w:rFonts w:hint="eastAsia" w:ascii="宋体" w:hAnsi="宋体" w:eastAsia="宋体" w:cs="Times New Roman"/>
                <w:color w:val="auto"/>
                <w:sz w:val="21"/>
                <w:szCs w:val="20"/>
                <w:highlight w:val="none"/>
                <w:lang w:val="en-US" w:eastAsia="zh-CN" w:bidi="ar-SA"/>
              </w:rPr>
              <w:t xml:space="preserve">供应商</w:t>
            </w:r>
            <w:r>
              <w:rPr>
                <w:rFonts w:ascii="宋体" w:hAnsi="宋体" w:eastAsia="宋体" w:cs="Times New Roman"/>
                <w:color w:val="auto"/>
                <w:sz w:val="21"/>
                <w:szCs w:val="20"/>
                <w:highlight w:val="none"/>
                <w:lang w:val="en-US" w:eastAsia="zh-CN" w:bidi="ar-SA"/>
              </w:rPr>
              <w:t xml:space="preserve">具有有效期内的ISO9001质量管理体系认证、ISO14001环境管理体系认证、ISO18001职业健康安全管理体系认证证书</w:t>
            </w:r>
            <w:r>
              <w:rPr>
                <w:rFonts w:hint="eastAsia" w:ascii="宋体" w:hAnsi="宋体" w:eastAsia="宋体" w:cs="Times New Roman"/>
                <w:color w:val="auto"/>
                <w:sz w:val="21"/>
                <w:szCs w:val="20"/>
                <w:highlight w:val="none"/>
                <w:lang w:val="en-US" w:eastAsia="zh-CN" w:bidi="ar-SA"/>
              </w:rPr>
              <w:t xml:space="preserve">、ISO27001信息安全管理体系认证证书、ISO/IEC20000信息技术服务管理体系认证证书</w:t>
            </w:r>
            <w:r>
              <w:rPr>
                <w:rFonts w:ascii="宋体" w:hAnsi="宋体" w:eastAsia="宋体" w:cs="Times New Roman"/>
                <w:color w:val="auto"/>
                <w:sz w:val="21"/>
                <w:szCs w:val="20"/>
                <w:highlight w:val="none"/>
                <w:lang w:val="en-US" w:eastAsia="zh-CN" w:bidi="ar-SA"/>
              </w:rPr>
              <w:t xml:space="preserve">的，每提供一个得1分，满分</w:t>
            </w:r>
            <w:r>
              <w:rPr>
                <w:rFonts w:hint="eastAsia" w:ascii="宋体" w:hAnsi="宋体" w:eastAsia="宋体" w:cs="Times New Roman"/>
                <w:color w:val="auto"/>
                <w:sz w:val="21"/>
                <w:szCs w:val="20"/>
                <w:highlight w:val="none"/>
                <w:lang w:val="en-US" w:eastAsia="zh-CN" w:bidi="ar-SA"/>
              </w:rPr>
              <w:t xml:space="preserve">5</w:t>
            </w:r>
            <w:r>
              <w:rPr>
                <w:rFonts w:ascii="宋体" w:hAnsi="宋体" w:eastAsia="宋体" w:cs="Times New Roman"/>
                <w:color w:val="auto"/>
                <w:sz w:val="21"/>
                <w:szCs w:val="20"/>
                <w:highlight w:val="none"/>
                <w:lang w:val="en-US" w:eastAsia="zh-CN" w:bidi="ar-SA"/>
              </w:rPr>
              <w:t xml:space="preserve">分</w:t>
            </w:r>
            <w:r>
              <w:rPr>
                <w:rFonts w:hint="eastAsia" w:ascii="宋体" w:hAnsi="宋体" w:eastAsia="宋体" w:cs="Times New Roman"/>
                <w:color w:val="auto"/>
                <w:sz w:val="21"/>
                <w:szCs w:val="20"/>
                <w:highlight w:val="none"/>
                <w:lang w:val="en-US" w:eastAsia="zh-CN" w:bidi="ar-SA"/>
              </w:rPr>
              <w:t xml:space="preserve">（注：需提供相关证书扫描件并加盖公章，未按要求提供不得分）</w:t>
            </w:r>
            <w:r>
              <w:rPr>
                <w:rFonts w:ascii="宋体" w:hAnsi="宋体" w:eastAsia="宋体" w:cs="Times New Roman"/>
                <w:color w:val="auto"/>
                <w:sz w:val="21"/>
                <w:szCs w:val="20"/>
                <w:highlight w:val="none"/>
                <w:lang w:val="en-US" w:eastAsia="zh-CN" w:bidi="ar-SA"/>
              </w:rPr>
              <w:t xml:space="preserve">。</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t xml:space="preserve">2、</w:t>
            </w:r>
            <w:r>
              <w:rPr>
                <w:rFonts w:hint="eastAsia" w:ascii="宋体" w:hAnsi="宋体" w:eastAsia="宋体" w:cs="Times New Roman"/>
                <w:color w:val="auto"/>
                <w:sz w:val="21"/>
                <w:szCs w:val="20"/>
                <w:highlight w:val="none"/>
                <w:lang w:val="en-US" w:eastAsia="zh-CN" w:bidi="ar-SA"/>
              </w:rPr>
              <w:t xml:space="preserve">供应商</w:t>
            </w:r>
            <w:r>
              <w:rPr>
                <w:rFonts w:ascii="宋体" w:hAnsi="宋体" w:eastAsia="宋体" w:cs="Times New Roman"/>
                <w:color w:val="auto"/>
                <w:sz w:val="21"/>
                <w:szCs w:val="20"/>
                <w:highlight w:val="none"/>
                <w:lang w:val="en-US" w:eastAsia="zh-CN" w:bidi="ar-SA"/>
              </w:rPr>
              <w:t xml:space="preserve">自2023年1月1日</w:t>
            </w:r>
            <w:r>
              <w:rPr>
                <w:rFonts w:hint="eastAsia" w:ascii="宋体" w:hAnsi="宋体" w:eastAsia="宋体" w:cs="Times New Roman"/>
                <w:color w:val="auto"/>
                <w:sz w:val="21"/>
                <w:szCs w:val="20"/>
                <w:highlight w:val="none"/>
                <w:lang w:val="en-US" w:eastAsia="zh-CN" w:bidi="ar-SA"/>
              </w:rPr>
              <w:t xml:space="preserve">以来（以合同签订日期为准）具有类似业绩</w:t>
            </w:r>
            <w:r>
              <w:rPr>
                <w:rFonts w:ascii="宋体" w:hAnsi="宋体" w:eastAsia="宋体" w:cs="Times New Roman"/>
                <w:color w:val="auto"/>
                <w:sz w:val="21"/>
                <w:szCs w:val="20"/>
                <w:highlight w:val="none"/>
                <w:lang w:val="en-US" w:eastAsia="zh-CN" w:bidi="ar-SA"/>
              </w:rPr>
              <w:t xml:space="preserve">的，每提供一份业绩得</w:t>
            </w:r>
            <w:r>
              <w:rPr>
                <w:rFonts w:hint="eastAsia" w:ascii="宋体" w:hAnsi="宋体" w:eastAsia="宋体" w:cs="Times New Roman"/>
                <w:color w:val="auto"/>
                <w:sz w:val="21"/>
                <w:szCs w:val="20"/>
                <w:highlight w:val="none"/>
                <w:lang w:val="en-US" w:eastAsia="zh-CN" w:bidi="ar-SA"/>
              </w:rPr>
              <w:t xml:space="preserve">1</w:t>
            </w:r>
            <w:r>
              <w:rPr>
                <w:rFonts w:ascii="宋体" w:hAnsi="宋体" w:eastAsia="宋体" w:cs="Times New Roman"/>
                <w:color w:val="auto"/>
                <w:sz w:val="21"/>
                <w:szCs w:val="20"/>
                <w:highlight w:val="none"/>
                <w:lang w:val="en-US" w:eastAsia="zh-CN" w:bidi="ar-SA"/>
              </w:rPr>
              <w:t xml:space="preserve">分，本项满分</w:t>
            </w:r>
            <w:r>
              <w:rPr>
                <w:rFonts w:hint="eastAsia" w:ascii="宋体" w:hAnsi="宋体" w:eastAsia="宋体" w:cs="Times New Roman"/>
                <w:color w:val="auto"/>
                <w:sz w:val="21"/>
                <w:szCs w:val="20"/>
                <w:highlight w:val="none"/>
                <w:lang w:val="en-US" w:eastAsia="zh-CN" w:bidi="ar-SA"/>
              </w:rPr>
              <w:t xml:space="preserve">5</w:t>
            </w:r>
            <w:r>
              <w:rPr>
                <w:rFonts w:ascii="宋体" w:hAnsi="宋体" w:eastAsia="宋体" w:cs="Times New Roman"/>
                <w:color w:val="auto"/>
                <w:sz w:val="21"/>
                <w:szCs w:val="20"/>
                <w:highlight w:val="none"/>
                <w:lang w:val="en-US" w:eastAsia="zh-CN" w:bidi="ar-SA"/>
              </w:rPr>
              <w:t xml:space="preserve">分</w:t>
            </w:r>
            <w:r>
              <w:rPr>
                <w:rFonts w:hint="eastAsia" w:ascii="宋体" w:hAnsi="宋体" w:eastAsia="宋体" w:cs="Times New Roman"/>
                <w:color w:val="auto"/>
                <w:sz w:val="21"/>
                <w:szCs w:val="20"/>
                <w:highlight w:val="none"/>
                <w:lang w:val="en-US" w:eastAsia="zh-CN" w:bidi="ar-SA"/>
              </w:rPr>
              <w:t xml:space="preserve">。</w:t>
            </w:r>
            <w:r/>
          </w:p>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注：供应商须提供中标通知书及合同关键页(关键页信息至少应包含合同首页、项目名称、合同范围、合同金额、签订主体、签订时间及盖章页)；同一使用单位的合同不重复得分；合同复印件内容应清晰可辨，因模糊不清所造成的后果由投标人自行承担</w:t>
            </w:r>
            <w:r>
              <w:rPr>
                <w:rFonts w:ascii="宋体" w:hAnsi="宋体" w:eastAsia="宋体" w:cs="Times New Roman"/>
                <w:color w:val="auto"/>
                <w:sz w:val="21"/>
                <w:szCs w:val="20"/>
                <w:highlight w:val="none"/>
                <w:lang w:val="en-US" w:eastAsia="zh-CN" w:bidi="ar-SA"/>
              </w:rPr>
              <w:t xml:space="preserve">。</w:t>
            </w:r>
            <w:r/>
          </w:p>
          <w:p>
            <w:pPr>
              <w:ind w:left="0" w:right="0" w:firstLine="0"/>
              <w:jc w:val="left"/>
              <w:keepLines w:val="0"/>
              <w:keepNext/>
              <w:pageBreakBefore w:val="0"/>
              <w:spacing w:line="24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3、供应商项目负责人持有机电专业高级工程师证书或一级机电工程注册建造师证书的，得 3 分；供应商项目负责人持有机电专业中级工程师证书或二级机电工程注册建造师证书的，得 2 分</w:t>
            </w:r>
            <w:r>
              <w:rPr>
                <w:rFonts w:hint="eastAsia" w:ascii="宋体" w:hAnsi="宋体" w:cs="Times New Roman"/>
                <w:color w:val="auto"/>
                <w:sz w:val="21"/>
                <w:szCs w:val="20"/>
                <w:highlight w:val="none"/>
                <w:lang w:val="en-US" w:eastAsia="zh-CN" w:bidi="ar-SA"/>
              </w:rPr>
              <w:t xml:space="preserve">，</w:t>
            </w:r>
            <w:r>
              <w:rPr>
                <w:rFonts w:hint="eastAsia" w:ascii="宋体" w:hAnsi="宋体" w:eastAsia="宋体" w:cs="Times New Roman"/>
                <w:color w:val="auto"/>
                <w:sz w:val="21"/>
                <w:szCs w:val="20"/>
                <w:highlight w:val="none"/>
                <w:lang w:val="en-US" w:eastAsia="zh-CN" w:bidi="ar-SA"/>
              </w:rPr>
              <w:t xml:space="preserve">本项满分 3 分</w:t>
            </w:r>
            <w:r>
              <w:rPr>
                <w:rFonts w:hint="eastAsia" w:ascii="宋体" w:hAnsi="宋体" w:cs="Times New Roman"/>
                <w:color w:val="auto"/>
                <w:sz w:val="21"/>
                <w:szCs w:val="20"/>
                <w:highlight w:val="none"/>
                <w:lang w:val="en-US" w:eastAsia="zh-CN" w:bidi="ar-SA"/>
              </w:rPr>
              <w:t xml:space="preserve">（同一人员多证不累计计分，按所持证书对应最高分值计取）</w:t>
            </w:r>
            <w:r/>
          </w:p>
          <w:p>
            <w:pPr>
              <w:ind w:left="0" w:right="0" w:firstLine="0"/>
              <w:jc w:val="left"/>
              <w:keepLines w:val="0"/>
              <w:keepNext/>
              <w:pageBreakBefore w:val="0"/>
              <w:spacing w:line="24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4、供应商拟配备的项目组成员具有低压电工证的，每提供1个得1分，本项目满分2分。</w:t>
            </w:r>
            <w:r/>
          </w:p>
          <w:p>
            <w:pPr>
              <w:ind w:left="0" w:right="0" w:firstLine="0"/>
              <w:jc w:val="left"/>
              <w:keepLines w:val="0"/>
              <w:keepNext/>
              <w:pageBreakBefore w:val="0"/>
              <w:spacing w:line="240" w:lineRule="auto"/>
              <w:widowControl w:val="off"/>
              <w:rPr>
                <w:rFonts w:hint="default" w:ascii="宋体" w:hAnsi="宋体" w:eastAsia="宋体" w:cs="Times New Roman"/>
                <w:color w:val="auto"/>
                <w:sz w:val="21"/>
                <w:szCs w:val="20"/>
                <w:highlight w:val="none"/>
                <w:lang w:val="en-US" w:eastAsia="zh-CN" w:bidi="ar-SA"/>
              </w:rPr>
            </w:pPr>
            <w:r>
              <w:rPr>
                <w:rFonts w:hint="default" w:ascii="宋体" w:hAnsi="宋体" w:eastAsia="宋体" w:cs="Times New Roman"/>
                <w:color w:val="auto"/>
                <w:sz w:val="21"/>
                <w:szCs w:val="20"/>
                <w:highlight w:val="none"/>
                <w:lang w:val="en-US" w:eastAsia="zh-CN" w:bidi="ar-SA"/>
              </w:rPr>
              <w:t xml:space="preserve">注：须提供证书扫描件及投标人为其缴纳近一个月的社保缴纳证明复印件加盖投标人公章</w:t>
            </w:r>
            <w:r>
              <w:rPr>
                <w:rFonts w:hint="eastAsia" w:ascii="宋体" w:hAnsi="宋体" w:eastAsia="宋体" w:cs="Times New Roman"/>
                <w:color w:val="auto"/>
                <w:sz w:val="21"/>
                <w:szCs w:val="20"/>
                <w:highlight w:val="none"/>
                <w:lang w:val="en-US" w:eastAsia="zh-CN" w:bidi="ar-SA"/>
              </w:rPr>
              <w:t xml:space="preserve">，未按要求提供的不得分。</w:t>
            </w:r>
            <w:r/>
          </w:p>
        </w:tc>
        <w:tc>
          <w:tcPr>
            <w:tcW w:w="834" w:type="dxa"/>
            <w:vAlign w:val="center"/>
            <w:textDirection w:val="lrTb"/>
            <w:noWrap w:val="false"/>
          </w:tcPr>
          <w:p>
            <w:pPr>
              <w:ind w:left="0" w:right="0" w:firstLine="0"/>
              <w:jc w:val="righ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15</w:t>
            </w:r>
            <w:r/>
          </w:p>
        </w:tc>
      </w:tr>
      <w:tr>
        <w:trPr>
          <w:trHeight w:val="0"/>
        </w:trPr>
        <w:tc>
          <w:tcPr>
            <w:shd w:val="clear" w:color="auto" w:fill="auto"/>
            <w:tcW w:w="2191" w:type="dxa"/>
            <w:vAlign w:val="center"/>
            <w:textDirection w:val="lrTb"/>
            <w:noWrap w:val="false"/>
          </w:tcPr>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ascii="宋体" w:hAnsi="宋体" w:eastAsia="宋体" w:cs="Times New Roman"/>
                <w:color w:val="auto"/>
                <w:sz w:val="21"/>
                <w:szCs w:val="20"/>
                <w:highlight w:val="none"/>
                <w:lang w:val="en-US" w:eastAsia="zh-CN" w:bidi="ar-SA"/>
              </w:rPr>
              <w:t xml:space="preserve">技术参数响应</w:t>
            </w:r>
            <w:r/>
          </w:p>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ascii="宋体" w:hAnsi="宋体" w:eastAsia="宋体" w:cs="Times New Roman"/>
                <w:color w:val="auto"/>
                <w:sz w:val="21"/>
                <w:szCs w:val="20"/>
                <w:highlight w:val="none"/>
                <w:lang w:val="en-US" w:eastAsia="zh-CN" w:bidi="ar-SA"/>
              </w:rPr>
              <w:t xml:space="preserve">（</w:t>
            </w:r>
            <w:r>
              <w:rPr>
                <w:rFonts w:hint="eastAsia" w:ascii="宋体" w:hAnsi="宋体" w:cs="Times New Roman"/>
                <w:color w:val="auto"/>
                <w:sz w:val="21"/>
                <w:szCs w:val="20"/>
                <w:highlight w:val="none"/>
                <w:lang w:val="en-US" w:eastAsia="zh-CN" w:bidi="ar-SA"/>
              </w:rPr>
              <w:t xml:space="preserve">20</w:t>
            </w:r>
            <w:r>
              <w:rPr>
                <w:rFonts w:ascii="宋体" w:hAnsi="宋体" w:eastAsia="宋体" w:cs="Times New Roman"/>
                <w:color w:val="auto"/>
                <w:sz w:val="21"/>
                <w:szCs w:val="20"/>
                <w:highlight w:val="none"/>
                <w:lang w:val="en-US" w:eastAsia="zh-CN" w:bidi="ar-SA"/>
              </w:rPr>
              <w:t xml:space="preserve">分）</w:t>
            </w:r>
            <w:r/>
          </w:p>
        </w:tc>
        <w:tc>
          <w:tcPr>
            <w:shd w:val="clear" w:color="auto" w:fill="auto"/>
            <w:tcW w:w="6144"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cs="Times New Roman"/>
                <w:color w:val="auto"/>
                <w:sz w:val="21"/>
                <w:szCs w:val="20"/>
                <w:highlight w:val="none"/>
                <w:lang w:val="en-US" w:eastAsia="zh-CN" w:bidi="ar-SA"/>
              </w:rPr>
            </w:pPr>
            <w:r>
              <w:rPr>
                <w:rFonts w:hint="eastAsia" w:ascii="宋体" w:hAnsi="宋体" w:cs="Times New Roman"/>
                <w:color w:val="auto"/>
                <w:sz w:val="21"/>
                <w:szCs w:val="20"/>
                <w:highlight w:val="none"/>
                <w:lang w:val="en-US" w:eastAsia="zh-CN" w:bidi="ar-SA"/>
              </w:rPr>
              <w:t xml:space="preserve">投标人所投设备完全响应招标文件第四章“采购清单及参数要求”的得满分20分。▲指标为重要参数，每有一项负偏离扣1分，非▲号指标，每有一项负偏离扣0.5分。缺漏项视为负偏离，正偏离不加分，最低分0分。</w:t>
            </w:r>
            <w:r/>
          </w:p>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hint="eastAsia" w:ascii="宋体" w:hAnsi="宋体" w:cs="Times New Roman"/>
                <w:color w:val="auto"/>
                <w:sz w:val="21"/>
                <w:szCs w:val="20"/>
                <w:highlight w:val="none"/>
                <w:lang w:val="en-US" w:eastAsia="zh-CN" w:bidi="ar-SA"/>
              </w:rPr>
              <w:t xml:space="preserve">注：文件中加注“▲”符号的具体要求、参数、数值指标的响应，要求投标供应商必须在投标文件中提供技术支持资料（如检测报告、官方技术手册、产品彩页、出厂规格白皮书等），功能参数应进行明显标注，采用如箭头、标红或下划线等标注方式，方便评委查看。简单复制招标文件并标注响应或无偏离而又无相关完整技术支持资料证实，评审时评审委员会成员有权不予认可。</w:t>
            </w:r>
            <w:r/>
          </w:p>
        </w:tc>
        <w:tc>
          <w:tcPr>
            <w:tcW w:w="834" w:type="dxa"/>
            <w:vAlign w:val="center"/>
            <w:textDirection w:val="lrTb"/>
            <w:noWrap w:val="false"/>
          </w:tcPr>
          <w:p>
            <w:pPr>
              <w:ind w:left="0" w:right="0" w:firstLine="0"/>
              <w:jc w:val="right"/>
              <w:keepLines w:val="0"/>
              <w:keepNext/>
              <w:pageBreakBefore w:val="0"/>
              <w:spacing w:line="24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cs="Times New Roman"/>
                <w:color w:val="auto"/>
                <w:sz w:val="21"/>
                <w:szCs w:val="20"/>
                <w:highlight w:val="none"/>
                <w:lang w:val="en-US" w:eastAsia="zh-CN" w:bidi="ar-SA"/>
              </w:rPr>
              <w:t xml:space="preserve">20</w:t>
            </w:r>
            <w:r/>
          </w:p>
        </w:tc>
      </w:tr>
      <w:tr>
        <w:trPr>
          <w:trHeight w:val="0"/>
        </w:trPr>
        <w:tc>
          <w:tcPr>
            <w:shd w:val="clear" w:color="auto" w:fill="auto"/>
            <w:tcW w:w="2191" w:type="dxa"/>
            <w:vAlign w:val="center"/>
            <w:vMerge w:val="restart"/>
            <w:textDirection w:val="lrTb"/>
            <w:noWrap w:val="false"/>
          </w:tcPr>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服务方案</w:t>
            </w:r>
            <w:r/>
          </w:p>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w:t>
            </w:r>
            <w:r>
              <w:rPr>
                <w:rFonts w:hint="eastAsia" w:ascii="宋体" w:hAnsi="宋体" w:cs="Times New Roman"/>
                <w:color w:val="auto"/>
                <w:sz w:val="21"/>
                <w:szCs w:val="20"/>
                <w:highlight w:val="none"/>
                <w:lang w:val="en-US" w:eastAsia="zh-CN" w:bidi="ar-SA"/>
              </w:rPr>
              <w:t xml:space="preserve">35</w:t>
            </w:r>
            <w:r>
              <w:rPr>
                <w:rFonts w:hint="eastAsia" w:ascii="宋体" w:hAnsi="宋体" w:eastAsia="宋体" w:cs="Times New Roman"/>
                <w:color w:val="auto"/>
                <w:sz w:val="21"/>
                <w:szCs w:val="20"/>
                <w:highlight w:val="none"/>
                <w:lang w:val="en-US" w:eastAsia="zh-CN" w:bidi="ar-SA"/>
              </w:rPr>
              <w:t xml:space="preserve">分）</w:t>
            </w:r>
            <w:r/>
          </w:p>
          <w:p>
            <w:pPr>
              <w:ind w:left="0" w:right="0" w:firstLine="0"/>
              <w:jc w:val="left"/>
              <w:keepLines w:val="0"/>
              <w:keepNext/>
              <w:pageBreakBefore w:val="0"/>
              <w:spacing w:line="240" w:lineRule="auto"/>
              <w:widowControl w:val="off"/>
              <w:rPr>
                <w:rFonts w:hint="default" w:ascii="宋体" w:hAnsi="宋体" w:eastAsia="宋体" w:cs="Times New Roman"/>
                <w:color w:val="auto"/>
                <w:sz w:val="21"/>
                <w:szCs w:val="20"/>
                <w:highlight w:val="none"/>
                <w:lang w:val="en-US" w:eastAsia="zh-CN" w:bidi="ar-SA"/>
              </w:rPr>
            </w:pPr>
            <w:r>
              <w:rPr>
                <w:rFonts w:hint="default" w:ascii="宋体" w:hAnsi="宋体" w:eastAsia="宋体" w:cs="Times New Roman"/>
                <w:color w:val="auto"/>
                <w:sz w:val="21"/>
                <w:szCs w:val="20"/>
                <w:highlight w:val="none"/>
                <w:lang w:val="en-US" w:eastAsia="zh-CN" w:bidi="ar-SA"/>
              </w:rPr>
            </w:r>
            <w:r/>
          </w:p>
        </w:tc>
        <w:tc>
          <w:tcPr>
            <w:shd w:val="clear" w:color="auto" w:fill="auto"/>
            <w:tcW w:w="6144" w:type="dxa"/>
            <w:vAlign w:val="center"/>
            <w:textDirection w:val="lrTb"/>
            <w:noWrap w:val="false"/>
          </w:tcPr>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1、实施方案。</w:t>
            </w:r>
            <w:r>
              <w:rPr>
                <w:rFonts w:ascii="宋体" w:hAnsi="宋体" w:eastAsia="宋体" w:cs="Times New Roman"/>
                <w:color w:val="auto"/>
                <w:sz w:val="21"/>
                <w:szCs w:val="20"/>
                <w:highlight w:val="none"/>
                <w:lang w:val="en-US" w:eastAsia="zh-CN" w:bidi="ar-SA"/>
              </w:rPr>
              <w:t xml:space="preserve">应包含</w:t>
            </w:r>
            <w:r>
              <w:rPr>
                <w:rFonts w:hint="eastAsia" w:ascii="宋体" w:hAnsi="宋体" w:eastAsia="宋体" w:cs="Times New Roman"/>
                <w:color w:val="auto"/>
                <w:sz w:val="21"/>
                <w:szCs w:val="20"/>
                <w:highlight w:val="none"/>
                <w:lang w:val="en-US" w:eastAsia="zh-CN" w:bidi="ar-SA"/>
              </w:rPr>
              <w:t xml:space="preserve">现场勘察报告、</w:t>
            </w:r>
            <w:r>
              <w:rPr>
                <w:rFonts w:ascii="宋体" w:hAnsi="宋体" w:eastAsia="宋体" w:cs="Times New Roman"/>
                <w:color w:val="auto"/>
                <w:sz w:val="21"/>
                <w:szCs w:val="20"/>
                <w:highlight w:val="none"/>
                <w:lang w:val="en-US" w:eastAsia="zh-CN" w:bidi="ar-SA"/>
              </w:rPr>
              <w:t xml:space="preserve">安装方案、实施计划、进度安排、运输方案、装卸方案、项目负责人和专业技术力量、安装调试和现场协调管理等内容。</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1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①</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 xml:space="preserve">方案合理，部署全面，措施具体且针对性强，具有良好的指导性和可操作性的，得</w:t>
            </w:r>
            <w:r>
              <w:rPr>
                <w:rFonts w:hint="eastAsia" w:ascii="宋体" w:hAnsi="宋体" w:eastAsia="宋体" w:cs="Times New Roman"/>
                <w:color w:val="auto"/>
                <w:sz w:val="21"/>
                <w:szCs w:val="20"/>
                <w:highlight w:val="none"/>
                <w:lang w:val="en-US" w:eastAsia="zh-CN" w:bidi="ar-SA"/>
              </w:rPr>
              <w:t xml:space="preserve">6</w:t>
            </w:r>
            <w:r>
              <w:rPr>
                <w:rFonts w:ascii="宋体" w:hAnsi="宋体" w:eastAsia="宋体" w:cs="Times New Roman"/>
                <w:color w:val="auto"/>
                <w:sz w:val="21"/>
                <w:szCs w:val="20"/>
                <w:highlight w:val="none"/>
                <w:lang w:val="en-US" w:eastAsia="zh-CN" w:bidi="ar-SA"/>
              </w:rPr>
              <w:t xml:space="preserve">分；</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2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②</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 xml:space="preserve">方案合理但缺乏指导性，项目实施措施具体但针对性一般，项目实施部署全面的，得</w:t>
            </w:r>
            <w:r>
              <w:rPr>
                <w:rFonts w:hint="eastAsia" w:ascii="宋体" w:hAnsi="宋体" w:eastAsia="宋体" w:cs="Times New Roman"/>
                <w:color w:val="auto"/>
                <w:sz w:val="21"/>
                <w:szCs w:val="20"/>
                <w:highlight w:val="none"/>
                <w:lang w:val="en-US" w:eastAsia="zh-CN" w:bidi="ar-SA"/>
              </w:rPr>
              <w:t xml:space="preserve">4</w:t>
            </w:r>
            <w:r>
              <w:rPr>
                <w:rFonts w:ascii="宋体" w:hAnsi="宋体" w:eastAsia="宋体" w:cs="Times New Roman"/>
                <w:color w:val="auto"/>
                <w:sz w:val="21"/>
                <w:szCs w:val="20"/>
                <w:highlight w:val="none"/>
                <w:lang w:val="en-US" w:eastAsia="zh-CN" w:bidi="ar-SA"/>
              </w:rPr>
              <w:t xml:space="preserve">分；</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3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③</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 xml:space="preserve">方案基本合理，对项目实施缺乏指导性，项目实施措施、项目实施部署基本合理但存在一些问题的，得</w:t>
            </w:r>
            <w:r>
              <w:rPr>
                <w:rFonts w:hint="eastAsia" w:ascii="宋体" w:hAnsi="宋体" w:eastAsia="宋体" w:cs="Times New Roman"/>
                <w:color w:val="auto"/>
                <w:sz w:val="21"/>
                <w:szCs w:val="20"/>
                <w:highlight w:val="none"/>
                <w:lang w:val="en-US" w:eastAsia="zh-CN" w:bidi="ar-SA"/>
              </w:rPr>
              <w:t xml:space="preserve">2</w:t>
            </w:r>
            <w:r>
              <w:rPr>
                <w:rFonts w:ascii="宋体" w:hAnsi="宋体" w:eastAsia="宋体" w:cs="Times New Roman"/>
                <w:color w:val="auto"/>
                <w:sz w:val="21"/>
                <w:szCs w:val="20"/>
                <w:highlight w:val="none"/>
                <w:lang w:val="en-US" w:eastAsia="zh-CN" w:bidi="ar-SA"/>
              </w:rPr>
              <w:t xml:space="preserve">分；</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4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④</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 xml:space="preserve">未提供不得分。</w:t>
            </w:r>
            <w:r/>
          </w:p>
        </w:tc>
        <w:tc>
          <w:tcPr>
            <w:tcW w:w="834" w:type="dxa"/>
            <w:vAlign w:val="center"/>
            <w:textDirection w:val="lrTb"/>
            <w:noWrap w:val="false"/>
          </w:tcPr>
          <w:p>
            <w:pPr>
              <w:ind w:left="0" w:right="0" w:firstLine="0"/>
              <w:jc w:val="right"/>
              <w:keepLines w:val="0"/>
              <w:keepNext/>
              <w:pageBreakBefore w:val="0"/>
              <w:spacing w:line="24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6</w:t>
            </w:r>
            <w:r/>
          </w:p>
        </w:tc>
      </w:tr>
      <w:tr>
        <w:trPr>
          <w:trHeight w:val="0"/>
        </w:trPr>
        <w:tc>
          <w:tcPr>
            <w:shd w:val="clear" w:color="auto" w:fill="auto"/>
            <w:tcW w:w="2191" w:type="dxa"/>
            <w:vAlign w:val="center"/>
            <w:vMerge w:val="continue"/>
            <w:textDirection w:val="lrTb"/>
            <w:noWrap w:val="false"/>
          </w:tcPr>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ascii="宋体" w:hAnsi="宋体" w:eastAsia="宋体" w:cs="Times New Roman"/>
                <w:color w:val="auto"/>
                <w:sz w:val="21"/>
                <w:szCs w:val="20"/>
                <w:highlight w:val="none"/>
                <w:lang w:val="en-US" w:eastAsia="zh-CN" w:bidi="ar-SA"/>
              </w:rPr>
            </w:r>
            <w:r/>
          </w:p>
        </w:tc>
        <w:tc>
          <w:tcPr>
            <w:shd w:val="clear" w:color="auto" w:fill="auto"/>
            <w:tcW w:w="6144" w:type="dxa"/>
            <w:vAlign w:val="center"/>
            <w:textDirection w:val="lrTb"/>
            <w:noWrap w:val="false"/>
          </w:tcPr>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2、质量保证措施。</w:t>
            </w:r>
            <w:r>
              <w:rPr>
                <w:rFonts w:ascii="宋体" w:hAnsi="宋体" w:eastAsia="宋体" w:cs="Times New Roman"/>
                <w:color w:val="auto"/>
                <w:sz w:val="21"/>
                <w:szCs w:val="20"/>
                <w:highlight w:val="none"/>
                <w:lang w:val="en-US" w:eastAsia="zh-CN" w:bidi="ar-SA"/>
              </w:rPr>
              <w:t xml:space="preserve">应包括包含但不限于质量管理体系、产品与服务质量标准、产品性能可行性、质量控制保障措施等内容。</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1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①</w:t>
            </w:r>
            <w:r>
              <w:rPr>
                <w:rFonts w:ascii="宋体" w:hAnsi="宋体" w:eastAsia="宋体" w:cs="Times New Roman"/>
                <w:color w:val="auto"/>
                <w:sz w:val="21"/>
                <w:szCs w:val="20"/>
                <w:highlight w:val="none"/>
                <w:lang w:val="en-US" w:eastAsia="zh-CN" w:bidi="ar-SA"/>
              </w:rPr>
              <w:fldChar w:fldCharType="end"/>
            </w:r>
            <w:r>
              <w:rPr>
                <w:rFonts w:hint="eastAsia" w:ascii="宋体" w:hAnsi="宋体" w:eastAsia="宋体" w:cs="Times New Roman"/>
                <w:color w:val="auto"/>
                <w:sz w:val="21"/>
                <w:szCs w:val="20"/>
                <w:highlight w:val="none"/>
                <w:lang w:val="en-US" w:eastAsia="zh-CN" w:bidi="ar-SA"/>
              </w:rPr>
              <w:t xml:space="preserve">措施</w:t>
            </w:r>
            <w:r>
              <w:rPr>
                <w:rFonts w:ascii="宋体" w:hAnsi="宋体" w:eastAsia="宋体" w:cs="Times New Roman"/>
                <w:color w:val="auto"/>
                <w:sz w:val="21"/>
                <w:szCs w:val="20"/>
                <w:highlight w:val="none"/>
                <w:lang w:val="en-US" w:eastAsia="zh-CN" w:bidi="ar-SA"/>
              </w:rPr>
              <w:t xml:space="preserve">科学合理，全面完整，切实可行，针对性强，完全满足采购人实际需求的，得</w:t>
            </w:r>
            <w:r>
              <w:rPr>
                <w:rFonts w:hint="eastAsia" w:ascii="宋体" w:hAnsi="宋体" w:eastAsia="宋体" w:cs="Times New Roman"/>
                <w:color w:val="auto"/>
                <w:sz w:val="21"/>
                <w:szCs w:val="20"/>
                <w:highlight w:val="none"/>
                <w:lang w:val="en-US" w:eastAsia="zh-CN" w:bidi="ar-SA"/>
              </w:rPr>
              <w:t xml:space="preserve">6</w:t>
            </w:r>
            <w:r>
              <w:rPr>
                <w:rFonts w:ascii="宋体" w:hAnsi="宋体" w:eastAsia="宋体" w:cs="Times New Roman"/>
                <w:color w:val="auto"/>
                <w:sz w:val="21"/>
                <w:szCs w:val="20"/>
                <w:highlight w:val="none"/>
                <w:lang w:val="en-US" w:eastAsia="zh-CN" w:bidi="ar-SA"/>
              </w:rPr>
              <w:t xml:space="preserve">分；</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2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②</w:t>
            </w:r>
            <w:r>
              <w:rPr>
                <w:rFonts w:ascii="宋体" w:hAnsi="宋体" w:eastAsia="宋体" w:cs="Times New Roman"/>
                <w:color w:val="auto"/>
                <w:sz w:val="21"/>
                <w:szCs w:val="20"/>
                <w:highlight w:val="none"/>
                <w:lang w:val="en-US" w:eastAsia="zh-CN" w:bidi="ar-SA"/>
              </w:rPr>
              <w:fldChar w:fldCharType="end"/>
            </w:r>
            <w:r>
              <w:rPr>
                <w:rFonts w:hint="eastAsia" w:ascii="宋体" w:hAnsi="宋体" w:eastAsia="宋体" w:cs="Times New Roman"/>
                <w:color w:val="auto"/>
                <w:sz w:val="21"/>
                <w:szCs w:val="20"/>
                <w:highlight w:val="none"/>
                <w:lang w:val="en-US" w:eastAsia="zh-CN" w:bidi="ar-SA"/>
              </w:rPr>
              <w:t xml:space="preserve">措施</w:t>
            </w:r>
            <w:r>
              <w:rPr>
                <w:rFonts w:ascii="宋体" w:hAnsi="宋体" w:eastAsia="宋体" w:cs="Times New Roman"/>
                <w:color w:val="auto"/>
                <w:sz w:val="21"/>
                <w:szCs w:val="20"/>
                <w:highlight w:val="none"/>
                <w:lang w:val="en-US" w:eastAsia="zh-CN" w:bidi="ar-SA"/>
              </w:rPr>
              <w:t xml:space="preserve">科学合理，全面完整，可行，针对性一般的，得</w:t>
            </w:r>
            <w:r>
              <w:rPr>
                <w:rFonts w:hint="eastAsia" w:ascii="宋体" w:hAnsi="宋体" w:eastAsia="宋体" w:cs="Times New Roman"/>
                <w:color w:val="auto"/>
                <w:sz w:val="21"/>
                <w:szCs w:val="20"/>
                <w:highlight w:val="none"/>
                <w:lang w:val="en-US" w:eastAsia="zh-CN" w:bidi="ar-SA"/>
              </w:rPr>
              <w:t xml:space="preserve">4</w:t>
            </w:r>
            <w:r>
              <w:rPr>
                <w:rFonts w:ascii="宋体" w:hAnsi="宋体" w:eastAsia="宋体" w:cs="Times New Roman"/>
                <w:color w:val="auto"/>
                <w:sz w:val="21"/>
                <w:szCs w:val="20"/>
                <w:highlight w:val="none"/>
                <w:lang w:val="en-US" w:eastAsia="zh-CN" w:bidi="ar-SA"/>
              </w:rPr>
              <w:t xml:space="preserve">分；</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3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③</w:t>
            </w:r>
            <w:r>
              <w:rPr>
                <w:rFonts w:ascii="宋体" w:hAnsi="宋体" w:eastAsia="宋体" w:cs="Times New Roman"/>
                <w:color w:val="auto"/>
                <w:sz w:val="21"/>
                <w:szCs w:val="20"/>
                <w:highlight w:val="none"/>
                <w:lang w:val="en-US" w:eastAsia="zh-CN" w:bidi="ar-SA"/>
              </w:rPr>
              <w:fldChar w:fldCharType="end"/>
            </w:r>
            <w:r>
              <w:rPr>
                <w:rFonts w:hint="eastAsia" w:ascii="宋体" w:hAnsi="宋体" w:eastAsia="宋体" w:cs="Times New Roman"/>
                <w:color w:val="auto"/>
                <w:sz w:val="21"/>
                <w:szCs w:val="20"/>
                <w:highlight w:val="none"/>
                <w:lang w:val="en-US" w:eastAsia="zh-CN" w:bidi="ar-SA"/>
              </w:rPr>
              <w:t xml:space="preserve">措施</w:t>
            </w:r>
            <w:r>
              <w:rPr>
                <w:rFonts w:ascii="宋体" w:hAnsi="宋体" w:eastAsia="宋体" w:cs="Times New Roman"/>
                <w:color w:val="auto"/>
                <w:sz w:val="21"/>
                <w:szCs w:val="20"/>
                <w:highlight w:val="none"/>
                <w:lang w:val="en-US" w:eastAsia="zh-CN" w:bidi="ar-SA"/>
              </w:rPr>
              <w:t xml:space="preserve">缺乏合理性，内容缺漏，可行性差，无针对性的，得</w:t>
            </w:r>
            <w:r>
              <w:rPr>
                <w:rFonts w:hint="eastAsia" w:ascii="宋体" w:hAnsi="宋体" w:eastAsia="宋体" w:cs="Times New Roman"/>
                <w:color w:val="auto"/>
                <w:sz w:val="21"/>
                <w:szCs w:val="20"/>
                <w:highlight w:val="none"/>
                <w:lang w:val="en-US" w:eastAsia="zh-CN" w:bidi="ar-SA"/>
              </w:rPr>
              <w:t xml:space="preserve">2</w:t>
            </w:r>
            <w:r>
              <w:rPr>
                <w:rFonts w:ascii="宋体" w:hAnsi="宋体" w:eastAsia="宋体" w:cs="Times New Roman"/>
                <w:color w:val="auto"/>
                <w:sz w:val="21"/>
                <w:szCs w:val="20"/>
                <w:highlight w:val="none"/>
                <w:lang w:val="en-US" w:eastAsia="zh-CN" w:bidi="ar-SA"/>
              </w:rPr>
              <w:t xml:space="preserve">分；</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4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④</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 xml:space="preserve">未提供不得分。</w:t>
            </w:r>
            <w:r/>
          </w:p>
        </w:tc>
        <w:tc>
          <w:tcPr>
            <w:tcW w:w="834" w:type="dxa"/>
            <w:vAlign w:val="center"/>
            <w:textDirection w:val="lrTb"/>
            <w:noWrap w:val="false"/>
          </w:tcPr>
          <w:p>
            <w:pPr>
              <w:ind w:left="0" w:right="0" w:firstLine="0"/>
              <w:jc w:val="right"/>
              <w:keepLines w:val="0"/>
              <w:keepNext/>
              <w:pageBreakBefore w:val="0"/>
              <w:spacing w:line="24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6</w:t>
            </w:r>
            <w:r/>
          </w:p>
        </w:tc>
      </w:tr>
      <w:tr>
        <w:trPr>
          <w:trHeight w:val="0"/>
        </w:trPr>
        <w:tc>
          <w:tcPr>
            <w:shd w:val="clear" w:color="auto" w:fill="auto"/>
            <w:tcW w:w="2191" w:type="dxa"/>
            <w:vAlign w:val="center"/>
            <w:vMerge w:val="continue"/>
            <w:textDirection w:val="lrTb"/>
            <w:noWrap w:val="false"/>
          </w:tcPr>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ascii="宋体" w:hAnsi="宋体" w:eastAsia="宋体" w:cs="Times New Roman"/>
                <w:color w:val="auto"/>
                <w:sz w:val="21"/>
                <w:szCs w:val="20"/>
                <w:highlight w:val="none"/>
                <w:lang w:val="en-US" w:eastAsia="zh-CN" w:bidi="ar-SA"/>
              </w:rPr>
            </w:r>
            <w:r/>
          </w:p>
        </w:tc>
        <w:tc>
          <w:tcPr>
            <w:shd w:val="clear" w:color="auto" w:fill="auto"/>
            <w:tcW w:w="6144" w:type="dxa"/>
            <w:vAlign w:val="center"/>
            <w:textDirection w:val="lrTb"/>
            <w:noWrap w:val="false"/>
          </w:tcPr>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3、应急处置方案。</w:t>
            </w:r>
            <w:r>
              <w:rPr>
                <w:rFonts w:ascii="宋体" w:hAnsi="宋体" w:eastAsia="宋体" w:cs="Times New Roman"/>
                <w:color w:val="auto"/>
                <w:sz w:val="21"/>
                <w:szCs w:val="20"/>
                <w:highlight w:val="none"/>
                <w:lang w:val="en-US" w:eastAsia="zh-CN" w:bidi="ar-SA"/>
              </w:rPr>
              <w:t xml:space="preserve">应包含预防措施、应急组织、应急响应时长、应急预案等内容。</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1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①</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 xml:space="preserve">方案科学合理，全面完整，切实可行，针对性强，完全满足采购人实际需求的，得</w:t>
            </w:r>
            <w:r>
              <w:rPr>
                <w:rFonts w:hint="eastAsia" w:ascii="宋体" w:hAnsi="宋体" w:eastAsia="宋体" w:cs="Times New Roman"/>
                <w:color w:val="auto"/>
                <w:sz w:val="21"/>
                <w:szCs w:val="20"/>
                <w:highlight w:val="none"/>
                <w:lang w:val="en-US" w:eastAsia="zh-CN" w:bidi="ar-SA"/>
              </w:rPr>
              <w:t xml:space="preserve">6</w:t>
            </w:r>
            <w:r>
              <w:rPr>
                <w:rFonts w:ascii="宋体" w:hAnsi="宋体" w:eastAsia="宋体" w:cs="Times New Roman"/>
                <w:color w:val="auto"/>
                <w:sz w:val="21"/>
                <w:szCs w:val="20"/>
                <w:highlight w:val="none"/>
                <w:lang w:val="en-US" w:eastAsia="zh-CN" w:bidi="ar-SA"/>
              </w:rPr>
              <w:t xml:space="preserve">分；</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2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②</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 xml:space="preserve">方案科学合理，全面完整，可行，针对性一般的，得</w:t>
            </w:r>
            <w:r>
              <w:rPr>
                <w:rFonts w:hint="eastAsia" w:ascii="宋体" w:hAnsi="宋体" w:eastAsia="宋体" w:cs="Times New Roman"/>
                <w:color w:val="auto"/>
                <w:sz w:val="21"/>
                <w:szCs w:val="20"/>
                <w:highlight w:val="none"/>
                <w:lang w:val="en-US" w:eastAsia="zh-CN" w:bidi="ar-SA"/>
              </w:rPr>
              <w:t xml:space="preserve">4</w:t>
            </w:r>
            <w:r>
              <w:rPr>
                <w:rFonts w:ascii="宋体" w:hAnsi="宋体" w:eastAsia="宋体" w:cs="Times New Roman"/>
                <w:color w:val="auto"/>
                <w:sz w:val="21"/>
                <w:szCs w:val="20"/>
                <w:highlight w:val="none"/>
                <w:lang w:val="en-US" w:eastAsia="zh-CN" w:bidi="ar-SA"/>
              </w:rPr>
              <w:t xml:space="preserve">分；</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3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③</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 xml:space="preserve">方案缺乏合理性，内容缺漏，可行性差，无针对性的，得</w:t>
            </w:r>
            <w:r>
              <w:rPr>
                <w:rFonts w:hint="eastAsia" w:ascii="宋体" w:hAnsi="宋体" w:eastAsia="宋体" w:cs="Times New Roman"/>
                <w:color w:val="auto"/>
                <w:sz w:val="21"/>
                <w:szCs w:val="20"/>
                <w:highlight w:val="none"/>
                <w:lang w:val="en-US" w:eastAsia="zh-CN" w:bidi="ar-SA"/>
              </w:rPr>
              <w:t xml:space="preserve">2</w:t>
            </w:r>
            <w:r>
              <w:rPr>
                <w:rFonts w:ascii="宋体" w:hAnsi="宋体" w:eastAsia="宋体" w:cs="Times New Roman"/>
                <w:color w:val="auto"/>
                <w:sz w:val="21"/>
                <w:szCs w:val="20"/>
                <w:highlight w:val="none"/>
                <w:lang w:val="en-US" w:eastAsia="zh-CN" w:bidi="ar-SA"/>
              </w:rPr>
              <w:t xml:space="preserve">分；</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4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④</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 xml:space="preserve">未提供不得分。</w:t>
            </w:r>
            <w:r/>
          </w:p>
        </w:tc>
        <w:tc>
          <w:tcPr>
            <w:tcW w:w="834" w:type="dxa"/>
            <w:vAlign w:val="center"/>
            <w:textDirection w:val="lrTb"/>
            <w:noWrap w:val="false"/>
          </w:tcPr>
          <w:p>
            <w:pPr>
              <w:ind w:left="0" w:right="0" w:firstLine="0"/>
              <w:jc w:val="right"/>
              <w:keepLines w:val="0"/>
              <w:keepNext/>
              <w:pageBreakBefore w:val="0"/>
              <w:spacing w:line="24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6</w:t>
            </w:r>
            <w:r/>
          </w:p>
        </w:tc>
      </w:tr>
      <w:tr>
        <w:trPr>
          <w:trHeight w:val="0"/>
        </w:trPr>
        <w:tc>
          <w:tcPr>
            <w:shd w:val="clear" w:color="auto" w:fill="auto"/>
            <w:tcW w:w="2191" w:type="dxa"/>
            <w:vAlign w:val="center"/>
            <w:vMerge w:val="continue"/>
            <w:textDirection w:val="lrTb"/>
            <w:noWrap w:val="false"/>
          </w:tcPr>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ascii="宋体" w:hAnsi="宋体" w:eastAsia="宋体" w:cs="Times New Roman"/>
                <w:color w:val="auto"/>
                <w:sz w:val="21"/>
                <w:szCs w:val="20"/>
                <w:highlight w:val="none"/>
                <w:lang w:val="en-US" w:eastAsia="zh-CN" w:bidi="ar-SA"/>
              </w:rPr>
            </w:r>
            <w:r/>
          </w:p>
        </w:tc>
        <w:tc>
          <w:tcPr>
            <w:shd w:val="clear" w:color="auto" w:fill="auto"/>
            <w:tcW w:w="6144" w:type="dxa"/>
            <w:vAlign w:val="center"/>
            <w:textDirection w:val="lrTb"/>
            <w:noWrap w:val="false"/>
          </w:tcPr>
          <w:p>
            <w:pPr>
              <w:ind w:left="0" w:right="0" w:firstLine="0"/>
              <w:jc w:val="left"/>
              <w:keepLines w:val="0"/>
              <w:keepNext/>
              <w:pageBreakBefore w:val="0"/>
              <w:spacing w:line="240" w:lineRule="auto"/>
              <w:widowControl w:val="off"/>
              <w:rPr>
                <w:rFonts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4、培训方案。</w:t>
            </w:r>
            <w:r>
              <w:rPr>
                <w:rFonts w:ascii="宋体" w:hAnsi="宋体" w:eastAsia="宋体" w:cs="Times New Roman"/>
                <w:color w:val="auto"/>
                <w:sz w:val="21"/>
                <w:szCs w:val="20"/>
                <w:highlight w:val="none"/>
                <w:lang w:val="en-US" w:eastAsia="zh-CN" w:bidi="ar-SA"/>
              </w:rPr>
              <w:t xml:space="preserve">应包含培训时长、培训计划、培训内容、培训方式等内容。</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1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①</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 xml:space="preserve">方案科学合理，全面完整，切实可行，针对性强，完全满足采购人实际需求的，得</w:t>
            </w:r>
            <w:r>
              <w:rPr>
                <w:rFonts w:hint="eastAsia" w:ascii="宋体" w:hAnsi="宋体" w:eastAsia="宋体" w:cs="Times New Roman"/>
                <w:color w:val="auto"/>
                <w:sz w:val="21"/>
                <w:szCs w:val="20"/>
                <w:highlight w:val="none"/>
                <w:lang w:val="en-US" w:eastAsia="zh-CN" w:bidi="ar-SA"/>
              </w:rPr>
              <w:t xml:space="preserve">6</w:t>
            </w:r>
            <w:r>
              <w:rPr>
                <w:rFonts w:ascii="宋体" w:hAnsi="宋体" w:eastAsia="宋体" w:cs="Times New Roman"/>
                <w:color w:val="auto"/>
                <w:sz w:val="21"/>
                <w:szCs w:val="20"/>
                <w:highlight w:val="none"/>
                <w:lang w:val="en-US" w:eastAsia="zh-CN" w:bidi="ar-SA"/>
              </w:rPr>
              <w:t xml:space="preserve">分；</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2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②</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 xml:space="preserve">方案科学合理，全面完整，可行，针对性一般的，得</w:t>
            </w:r>
            <w:r>
              <w:rPr>
                <w:rFonts w:hint="eastAsia" w:ascii="宋体" w:hAnsi="宋体" w:eastAsia="宋体" w:cs="Times New Roman"/>
                <w:color w:val="auto"/>
                <w:sz w:val="21"/>
                <w:szCs w:val="20"/>
                <w:highlight w:val="none"/>
                <w:lang w:val="en-US" w:eastAsia="zh-CN" w:bidi="ar-SA"/>
              </w:rPr>
              <w:t xml:space="preserve">4</w:t>
            </w:r>
            <w:r>
              <w:rPr>
                <w:rFonts w:ascii="宋体" w:hAnsi="宋体" w:eastAsia="宋体" w:cs="Times New Roman"/>
                <w:color w:val="auto"/>
                <w:sz w:val="21"/>
                <w:szCs w:val="20"/>
                <w:highlight w:val="none"/>
                <w:lang w:val="en-US" w:eastAsia="zh-CN" w:bidi="ar-SA"/>
              </w:rPr>
              <w:t xml:space="preserve">分；</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3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③</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 xml:space="preserve">方案缺乏合理性，内容缺漏，可行性差，无针对性的，得</w:t>
            </w:r>
            <w:r>
              <w:rPr>
                <w:rFonts w:hint="eastAsia" w:ascii="宋体" w:hAnsi="宋体" w:eastAsia="宋体" w:cs="Times New Roman"/>
                <w:color w:val="auto"/>
                <w:sz w:val="21"/>
                <w:szCs w:val="20"/>
                <w:highlight w:val="none"/>
                <w:lang w:val="en-US" w:eastAsia="zh-CN" w:bidi="ar-SA"/>
              </w:rPr>
              <w:t xml:space="preserve">2</w:t>
            </w:r>
            <w:r>
              <w:rPr>
                <w:rFonts w:ascii="宋体" w:hAnsi="宋体" w:eastAsia="宋体" w:cs="Times New Roman"/>
                <w:color w:val="auto"/>
                <w:sz w:val="21"/>
                <w:szCs w:val="20"/>
                <w:highlight w:val="none"/>
                <w:lang w:val="en-US" w:eastAsia="zh-CN" w:bidi="ar-SA"/>
              </w:rPr>
              <w:t xml:space="preserve">分；</w:t>
            </w:r>
            <w:r>
              <w:rPr>
                <w:rFonts w:ascii="宋体" w:hAnsi="宋体" w:eastAsia="宋体" w:cs="Times New Roman"/>
                <w:color w:val="auto"/>
                <w:sz w:val="21"/>
                <w:szCs w:val="20"/>
                <w:highlight w:val="none"/>
                <w:lang w:val="en-US" w:eastAsia="zh-CN" w:bidi="ar-SA"/>
              </w:rPr>
              <w:br/>
            </w:r>
            <w:r>
              <w:rPr>
                <w:rFonts w:ascii="宋体" w:hAnsi="宋体" w:eastAsia="宋体" w:cs="Times New Roman"/>
                <w:color w:val="auto"/>
                <w:sz w:val="21"/>
                <w:szCs w:val="20"/>
                <w:highlight w:val="none"/>
                <w:lang w:val="en-US" w:eastAsia="zh-CN" w:bidi="ar-SA"/>
              </w:rPr>
              <w:fldChar w:fldCharType="begin"/>
            </w:r>
            <w:r>
              <w:rPr>
                <w:rFonts w:ascii="宋体" w:hAnsi="宋体" w:eastAsia="宋体" w:cs="Times New Roman"/>
                <w:color w:val="auto"/>
                <w:sz w:val="21"/>
                <w:szCs w:val="20"/>
                <w:highlight w:val="none"/>
                <w:lang w:val="en-US" w:eastAsia="zh-CN" w:bidi="ar-SA"/>
              </w:rPr>
              <w:instrText xml:space="preserve"> </w:instrText>
            </w:r>
            <w:r>
              <w:rPr>
                <w:rFonts w:hint="eastAsia" w:ascii="宋体" w:hAnsi="宋体" w:eastAsia="宋体" w:cs="Times New Roman"/>
                <w:color w:val="auto"/>
                <w:sz w:val="21"/>
                <w:szCs w:val="20"/>
                <w:highlight w:val="none"/>
                <w:lang w:val="en-US" w:eastAsia="zh-CN" w:bidi="ar-SA"/>
              </w:rPr>
              <w:instrText xml:space="preserve">= 4 \* GB3</w:instrText>
            </w:r>
            <w:r>
              <w:rPr>
                <w:rFonts w:ascii="宋体" w:hAnsi="宋体" w:eastAsia="宋体" w:cs="Times New Roman"/>
                <w:color w:val="auto"/>
                <w:sz w:val="21"/>
                <w:szCs w:val="20"/>
                <w:highlight w:val="none"/>
                <w:lang w:val="en-US" w:eastAsia="zh-CN" w:bidi="ar-SA"/>
              </w:rPr>
              <w:instrText xml:space="preserve"> </w:instrText>
            </w:r>
            <w:r>
              <w:rPr>
                <w:rFonts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④</w:t>
            </w:r>
            <w:r>
              <w:rPr>
                <w:rFonts w:ascii="宋体" w:hAnsi="宋体" w:eastAsia="宋体" w:cs="Times New Roman"/>
                <w:color w:val="auto"/>
                <w:sz w:val="21"/>
                <w:szCs w:val="20"/>
                <w:highlight w:val="none"/>
                <w:lang w:val="en-US" w:eastAsia="zh-CN" w:bidi="ar-SA"/>
              </w:rPr>
              <w:fldChar w:fldCharType="end"/>
            </w:r>
            <w:r>
              <w:rPr>
                <w:rFonts w:ascii="宋体" w:hAnsi="宋体" w:eastAsia="宋体" w:cs="Times New Roman"/>
                <w:color w:val="auto"/>
                <w:sz w:val="21"/>
                <w:szCs w:val="20"/>
                <w:highlight w:val="none"/>
                <w:lang w:val="en-US" w:eastAsia="zh-CN" w:bidi="ar-SA"/>
              </w:rPr>
              <w:t xml:space="preserve">未提供不得分。</w:t>
            </w:r>
            <w:r/>
          </w:p>
        </w:tc>
        <w:tc>
          <w:tcPr>
            <w:tcW w:w="834" w:type="dxa"/>
            <w:vAlign w:val="center"/>
            <w:textDirection w:val="lrTb"/>
            <w:noWrap w:val="false"/>
          </w:tcPr>
          <w:p>
            <w:pPr>
              <w:ind w:left="0" w:right="0" w:firstLine="0"/>
              <w:jc w:val="right"/>
              <w:keepLines w:val="0"/>
              <w:keepNext/>
              <w:pageBreakBefore w:val="0"/>
              <w:spacing w:line="24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6</w:t>
            </w:r>
            <w:r/>
          </w:p>
        </w:tc>
      </w:tr>
      <w:tr>
        <w:trPr>
          <w:trHeight w:val="0"/>
        </w:trPr>
        <w:tc>
          <w:tcPr>
            <w:shd w:val="clear" w:color="auto" w:fill="auto"/>
            <w:tcW w:w="2191" w:type="dxa"/>
            <w:vAlign w:val="center"/>
            <w:vMerge w:val="continue"/>
            <w:textDirection w:val="lrTb"/>
            <w:noWrap w:val="false"/>
          </w:tcPr>
          <w:p>
            <w:pPr>
              <w:ind w:left="0" w:right="0" w:firstLine="0"/>
              <w:jc w:val="left"/>
              <w:keepLines w:val="0"/>
              <w:keepNext/>
              <w:pageBreakBefore w:val="0"/>
              <w:spacing w:line="240" w:lineRule="auto"/>
              <w:widowControl w:val="off"/>
              <w:rPr>
                <w:rFonts w:hint="default" w:ascii="宋体" w:hAnsi="宋体" w:eastAsia="宋体" w:cs="Times New Roman"/>
                <w:color w:val="auto"/>
                <w:sz w:val="21"/>
                <w:szCs w:val="20"/>
                <w:highlight w:val="none"/>
                <w:lang w:val="en-US" w:eastAsia="zh-CN" w:bidi="ar-SA"/>
              </w:rPr>
            </w:pPr>
            <w:r>
              <w:rPr>
                <w:rFonts w:hint="default" w:ascii="宋体" w:hAnsi="宋体" w:eastAsia="宋体" w:cs="Times New Roman"/>
                <w:color w:val="auto"/>
                <w:sz w:val="21"/>
                <w:szCs w:val="20"/>
                <w:highlight w:val="none"/>
                <w:lang w:val="en-US" w:eastAsia="zh-CN" w:bidi="ar-SA"/>
              </w:rPr>
            </w:r>
            <w:r/>
          </w:p>
        </w:tc>
        <w:tc>
          <w:tcPr>
            <w:shd w:val="clear" w:color="auto" w:fill="auto"/>
            <w:tcW w:w="6144"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cs="Times New Roman"/>
                <w:color w:val="auto"/>
                <w:sz w:val="21"/>
                <w:szCs w:val="20"/>
                <w:highlight w:val="none"/>
                <w:lang w:val="en-US" w:eastAsia="zh-CN" w:bidi="ar-SA"/>
              </w:rPr>
              <w:t xml:space="preserve">5、售后服务方案供应商</w:t>
            </w:r>
            <w:r>
              <w:rPr>
                <w:rFonts w:hint="eastAsia" w:ascii="宋体" w:hAnsi="宋体" w:eastAsia="宋体" w:cs="Times New Roman"/>
                <w:color w:val="auto"/>
                <w:sz w:val="21"/>
                <w:szCs w:val="20"/>
                <w:highlight w:val="none"/>
                <w:lang w:val="en-US" w:eastAsia="zh-CN" w:bidi="ar-SA"/>
              </w:rPr>
              <w:t xml:space="preserve">针对本项目制定专项售后服务方案，方案需贴合国家级自然保护区野外作业、全天候值守、设备连续稳定运行的核心需求，包含但不限于售后服务体系、售后服务内容、服务人员配置、故障处理机制、响应时间保障</w:t>
            </w:r>
            <w:r>
              <w:rPr>
                <w:rFonts w:hint="eastAsia" w:ascii="宋体" w:hAnsi="宋体" w:cs="Times New Roman"/>
                <w:color w:val="auto"/>
                <w:sz w:val="21"/>
                <w:szCs w:val="20"/>
                <w:highlight w:val="none"/>
                <w:lang w:val="en-US" w:eastAsia="zh-CN" w:bidi="ar-SA"/>
              </w:rPr>
              <w:t xml:space="preserve">等</w:t>
            </w:r>
            <w:r>
              <w:rPr>
                <w:rFonts w:hint="eastAsia" w:ascii="宋体" w:hAnsi="宋体" w:eastAsia="宋体" w:cs="Times New Roman"/>
                <w:color w:val="auto"/>
                <w:sz w:val="21"/>
                <w:szCs w:val="20"/>
                <w:highlight w:val="none"/>
                <w:lang w:val="en-US" w:eastAsia="zh-CN" w:bidi="ar-SA"/>
              </w:rPr>
              <w:t xml:space="preserve">：</w:t>
            </w:r>
            <w:r/>
          </w:p>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1. 售后服务体系</w:t>
            </w:r>
            <w:r/>
          </w:p>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需建立完善的项目专属服务体系，包含且不限于：省-市-现场三级联动服务网络、7×24小时全时域线上线下响应服务平台、项目专属备件储备及快速调配保障体系、设备采购-安装-调试-运维-升级-报废全生命周期闭环服务保障体系，适配保护区野外复杂环境、偏远点位设备运维需求。</w:t>
            </w:r>
            <w:r/>
          </w:p>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2. 售后服务内容</w:t>
            </w:r>
            <w:r/>
          </w:p>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需制定全面的设备运维服务内容，包含且不限于：设备分级分类保修服务、定期常态化预防性健康巡检、系统软件及固件免费迭代升级服务、适配保护区监测、巡查作业的定制化增值运维服务，保障设备长期稳定、合规高效运行。</w:t>
            </w:r>
            <w:r/>
          </w:p>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3. 售后服务人员配置</w:t>
            </w:r>
            <w:r/>
          </w:p>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需配置专属固定的项目服务团队，明确团队人员数量、岗位职责、专业资质、从业经验，所有服务人员需具备无人机、通讯设备相关运维能力，满足项目运维技术要求；提供全年7×24小时不间断人工值守、咨询及故障处置服务，保障突发问题快速对接处理。</w:t>
            </w:r>
            <w:r/>
          </w:p>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4. 故障处理机制</w:t>
            </w:r>
            <w:r/>
          </w:p>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需建立标准化故障处置体系，明确设备故障分级判定标准（一般、严重、紧急故障），制定对应标准化故障排查、处置、修复流程，建立极端故障、疑难问题兜底保障机制，明确第三方技术支援、设备备用替换等兜底方案，杜绝设备长期停运问题。</w:t>
            </w:r>
            <w:r/>
          </w:p>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5. 响应时间保障机制</w:t>
            </w:r>
            <w:r/>
          </w:p>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需制定分级故障响应时效明确承诺，针对不同等级故障明确线上响应、现场抵达、故障修复时限；建立服务超时责任及补偿机制，明确超时处置补救措施及赔付标准；建立常态化客户回访、服务复盘、问题整改机制，持续优化售后服务质量。</w:t>
            </w:r>
            <w:r/>
          </w:p>
          <w:p>
            <w:pPr>
              <w:ind w:left="0" w:right="0" w:firstLine="0"/>
              <w:jc w:val="left"/>
              <w:keepLines w:val="0"/>
              <w:keepNext/>
              <w:pageBreakBefore w:val="0"/>
              <w:spacing w:line="24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fldChar w:fldCharType="begin"/>
            </w:r>
            <w:r>
              <w:rPr>
                <w:rFonts w:hint="eastAsia" w:ascii="宋体" w:hAnsi="宋体" w:eastAsia="宋体" w:cs="Times New Roman"/>
                <w:color w:val="auto"/>
                <w:sz w:val="21"/>
                <w:szCs w:val="20"/>
                <w:highlight w:val="none"/>
                <w:lang w:val="en-US" w:eastAsia="zh-CN" w:bidi="ar-SA"/>
              </w:rPr>
              <w:instrText xml:space="preserve"> = 1 \* GB3 </w:instrText>
            </w:r>
            <w:r>
              <w:rPr>
                <w:rFonts w:hint="eastAsia"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①</w:t>
            </w:r>
            <w:r>
              <w:rPr>
                <w:rFonts w:hint="eastAsia" w:ascii="宋体" w:hAnsi="宋体" w:eastAsia="宋体" w:cs="Times New Roman"/>
                <w:color w:val="auto"/>
                <w:sz w:val="21"/>
                <w:szCs w:val="20"/>
                <w:highlight w:val="none"/>
                <w:lang w:val="en-US" w:eastAsia="zh-CN" w:bidi="ar-SA"/>
              </w:rPr>
              <w:fldChar w:fldCharType="end"/>
            </w:r>
            <w:r>
              <w:rPr>
                <w:rFonts w:hint="eastAsia" w:ascii="宋体" w:hAnsi="宋体" w:eastAsia="宋体" w:cs="Times New Roman"/>
                <w:color w:val="auto"/>
                <w:sz w:val="21"/>
                <w:szCs w:val="20"/>
                <w:highlight w:val="none"/>
                <w:lang w:val="en-US" w:eastAsia="zh-CN" w:bidi="ar-SA"/>
              </w:rPr>
              <w:t xml:space="preserve">方案内容科学合理、完整全面、针对性极强，贴合本项目野外作业、全天候运行的实际需求，各项服务机制、流程、承诺细化具体、落地性强、可量化可考核，得1</w:t>
            </w:r>
            <w:r>
              <w:rPr>
                <w:rFonts w:hint="eastAsia" w:ascii="宋体" w:hAnsi="宋体" w:cs="Times New Roman"/>
                <w:color w:val="auto"/>
                <w:sz w:val="21"/>
                <w:szCs w:val="20"/>
                <w:highlight w:val="none"/>
                <w:lang w:val="en-US" w:eastAsia="zh-CN" w:bidi="ar-SA"/>
              </w:rPr>
              <w:t xml:space="preserve">1</w:t>
            </w:r>
            <w:r>
              <w:rPr>
                <w:rFonts w:hint="eastAsia" w:ascii="宋体" w:hAnsi="宋体" w:eastAsia="宋体" w:cs="Times New Roman"/>
                <w:color w:val="auto"/>
                <w:sz w:val="21"/>
                <w:szCs w:val="20"/>
                <w:highlight w:val="none"/>
                <w:lang w:val="en-US" w:eastAsia="zh-CN" w:bidi="ar-SA"/>
              </w:rPr>
              <w:t xml:space="preserve">分</w:t>
            </w:r>
            <w:r>
              <w:rPr>
                <w:rFonts w:hint="eastAsia" w:ascii="宋体" w:hAnsi="宋体" w:cs="Times New Roman"/>
                <w:color w:val="auto"/>
                <w:sz w:val="21"/>
                <w:szCs w:val="20"/>
                <w:highlight w:val="none"/>
                <w:lang w:val="en-US" w:eastAsia="zh-CN" w:bidi="ar-SA"/>
              </w:rPr>
              <w:t xml:space="preserve">；</w:t>
            </w:r>
            <w:r>
              <w:rPr>
                <w:rFonts w:hint="eastAsia" w:ascii="宋体" w:hAnsi="宋体" w:eastAsia="宋体" w:cs="Times New Roman"/>
                <w:color w:val="auto"/>
                <w:sz w:val="21"/>
                <w:szCs w:val="20"/>
                <w:highlight w:val="none"/>
                <w:lang w:val="en-US" w:eastAsia="zh-CN" w:bidi="ar-SA"/>
              </w:rPr>
              <w:br/>
            </w:r>
            <w:r>
              <w:rPr>
                <w:rFonts w:hint="eastAsia" w:ascii="宋体" w:hAnsi="宋体" w:eastAsia="宋体" w:cs="Times New Roman"/>
                <w:color w:val="auto"/>
                <w:sz w:val="21"/>
                <w:szCs w:val="20"/>
                <w:highlight w:val="none"/>
                <w:lang w:val="en-US" w:eastAsia="zh-CN" w:bidi="ar-SA"/>
              </w:rPr>
              <w:fldChar w:fldCharType="begin"/>
            </w:r>
            <w:r>
              <w:rPr>
                <w:rFonts w:hint="eastAsia" w:ascii="宋体" w:hAnsi="宋体" w:eastAsia="宋体" w:cs="Times New Roman"/>
                <w:color w:val="auto"/>
                <w:sz w:val="21"/>
                <w:szCs w:val="20"/>
                <w:highlight w:val="none"/>
                <w:lang w:val="en-US" w:eastAsia="zh-CN" w:bidi="ar-SA"/>
              </w:rPr>
              <w:instrText xml:space="preserve"> = 2 \* GB3 </w:instrText>
            </w:r>
            <w:r>
              <w:rPr>
                <w:rFonts w:hint="eastAsia"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②</w:t>
            </w:r>
            <w:r>
              <w:rPr>
                <w:rFonts w:hint="eastAsia" w:ascii="宋体" w:hAnsi="宋体" w:eastAsia="宋体" w:cs="Times New Roman"/>
                <w:color w:val="auto"/>
                <w:sz w:val="21"/>
                <w:szCs w:val="20"/>
                <w:highlight w:val="none"/>
                <w:lang w:val="en-US" w:eastAsia="zh-CN" w:bidi="ar-SA"/>
              </w:rPr>
              <w:fldChar w:fldCharType="end"/>
            </w:r>
            <w:r>
              <w:rPr>
                <w:rFonts w:hint="eastAsia" w:ascii="宋体" w:hAnsi="宋体" w:eastAsia="宋体" w:cs="Times New Roman"/>
                <w:color w:val="auto"/>
                <w:sz w:val="21"/>
                <w:szCs w:val="20"/>
                <w:highlight w:val="none"/>
                <w:lang w:val="en-US" w:eastAsia="zh-CN" w:bidi="ar-SA"/>
              </w:rPr>
              <w:t xml:space="preserve">方案内容科学合理、整体完整、可行可用，覆盖全部核心服务，基本满足本项目需求，针对性、细化度一般，无明显漏洞，整体具备落地条件，得</w:t>
            </w:r>
            <w:r>
              <w:rPr>
                <w:rFonts w:hint="eastAsia" w:ascii="宋体" w:hAnsi="宋体" w:cs="Times New Roman"/>
                <w:color w:val="auto"/>
                <w:sz w:val="21"/>
                <w:szCs w:val="20"/>
                <w:highlight w:val="none"/>
                <w:lang w:val="en-US" w:eastAsia="zh-CN" w:bidi="ar-SA"/>
              </w:rPr>
              <w:t xml:space="preserve">7</w:t>
            </w:r>
            <w:r>
              <w:rPr>
                <w:rFonts w:hint="eastAsia" w:ascii="宋体" w:hAnsi="宋体" w:eastAsia="宋体" w:cs="Times New Roman"/>
                <w:color w:val="auto"/>
                <w:sz w:val="21"/>
                <w:szCs w:val="20"/>
                <w:highlight w:val="none"/>
                <w:lang w:val="en-US" w:eastAsia="zh-CN" w:bidi="ar-SA"/>
              </w:rPr>
              <w:t xml:space="preserve">分；</w:t>
            </w:r>
            <w:r>
              <w:rPr>
                <w:rFonts w:hint="eastAsia" w:ascii="宋体" w:hAnsi="宋体" w:eastAsia="宋体" w:cs="Times New Roman"/>
                <w:color w:val="auto"/>
                <w:sz w:val="21"/>
                <w:szCs w:val="20"/>
                <w:highlight w:val="none"/>
                <w:lang w:val="en-US" w:eastAsia="zh-CN" w:bidi="ar-SA"/>
              </w:rPr>
              <w:br/>
            </w:r>
            <w:r>
              <w:rPr>
                <w:rFonts w:hint="eastAsia" w:ascii="宋体" w:hAnsi="宋体" w:eastAsia="宋体" w:cs="Times New Roman"/>
                <w:color w:val="auto"/>
                <w:sz w:val="21"/>
                <w:szCs w:val="20"/>
                <w:highlight w:val="none"/>
                <w:lang w:val="en-US" w:eastAsia="zh-CN" w:bidi="ar-SA"/>
              </w:rPr>
              <w:fldChar w:fldCharType="begin"/>
            </w:r>
            <w:r>
              <w:rPr>
                <w:rFonts w:hint="eastAsia" w:ascii="宋体" w:hAnsi="宋体" w:eastAsia="宋体" w:cs="Times New Roman"/>
                <w:color w:val="auto"/>
                <w:sz w:val="21"/>
                <w:szCs w:val="20"/>
                <w:highlight w:val="none"/>
                <w:lang w:val="en-US" w:eastAsia="zh-CN" w:bidi="ar-SA"/>
              </w:rPr>
              <w:instrText xml:space="preserve"> = 3 \* GB3 </w:instrText>
            </w:r>
            <w:r>
              <w:rPr>
                <w:rFonts w:hint="eastAsia"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③</w:t>
            </w:r>
            <w:r>
              <w:rPr>
                <w:rFonts w:hint="eastAsia" w:ascii="宋体" w:hAnsi="宋体" w:eastAsia="宋体" w:cs="Times New Roman"/>
                <w:color w:val="auto"/>
                <w:sz w:val="21"/>
                <w:szCs w:val="20"/>
                <w:highlight w:val="none"/>
                <w:lang w:val="en-US" w:eastAsia="zh-CN" w:bidi="ar-SA"/>
              </w:rPr>
              <w:fldChar w:fldCharType="end"/>
            </w:r>
            <w:r>
              <w:rPr>
                <w:rFonts w:hint="eastAsia" w:ascii="宋体" w:hAnsi="宋体" w:eastAsia="宋体" w:cs="Times New Roman"/>
                <w:color w:val="auto"/>
                <w:sz w:val="21"/>
                <w:szCs w:val="20"/>
                <w:highlight w:val="none"/>
                <w:lang w:val="en-US" w:eastAsia="zh-CN" w:bidi="ar-SA"/>
              </w:rPr>
              <w:t xml:space="preserve">方案内容合理性不足、核心内容存在缺漏，服务机制模糊、流程不完善，未贴合本项目野外特殊运维场景，针对性弱、落地可行性较差，仅具备基础服务框架，得</w:t>
            </w:r>
            <w:r>
              <w:rPr>
                <w:rFonts w:hint="eastAsia" w:ascii="宋体" w:hAnsi="宋体" w:cs="Times New Roman"/>
                <w:color w:val="auto"/>
                <w:sz w:val="21"/>
                <w:szCs w:val="20"/>
                <w:highlight w:val="none"/>
                <w:lang w:val="en-US" w:eastAsia="zh-CN" w:bidi="ar-SA"/>
              </w:rPr>
              <w:t xml:space="preserve">3</w:t>
            </w:r>
            <w:r>
              <w:rPr>
                <w:rFonts w:hint="eastAsia" w:ascii="宋体" w:hAnsi="宋体" w:eastAsia="宋体" w:cs="Times New Roman"/>
                <w:color w:val="auto"/>
                <w:sz w:val="21"/>
                <w:szCs w:val="20"/>
                <w:highlight w:val="none"/>
                <w:lang w:val="en-US" w:eastAsia="zh-CN" w:bidi="ar-SA"/>
              </w:rPr>
              <w:t xml:space="preserve">分；</w:t>
            </w:r>
            <w:r>
              <w:rPr>
                <w:rFonts w:hint="eastAsia" w:ascii="宋体" w:hAnsi="宋体" w:eastAsia="宋体" w:cs="Times New Roman"/>
                <w:color w:val="auto"/>
                <w:sz w:val="21"/>
                <w:szCs w:val="20"/>
                <w:highlight w:val="none"/>
                <w:lang w:val="en-US" w:eastAsia="zh-CN" w:bidi="ar-SA"/>
              </w:rPr>
              <w:br/>
            </w:r>
            <w:r>
              <w:rPr>
                <w:rFonts w:hint="eastAsia" w:ascii="宋体" w:hAnsi="宋体" w:eastAsia="宋体" w:cs="Times New Roman"/>
                <w:color w:val="auto"/>
                <w:sz w:val="21"/>
                <w:szCs w:val="20"/>
                <w:highlight w:val="none"/>
                <w:lang w:val="en-US" w:eastAsia="zh-CN" w:bidi="ar-SA"/>
              </w:rPr>
              <w:fldChar w:fldCharType="begin"/>
            </w:r>
            <w:r>
              <w:rPr>
                <w:rFonts w:hint="eastAsia" w:ascii="宋体" w:hAnsi="宋体" w:eastAsia="宋体" w:cs="Times New Roman"/>
                <w:color w:val="auto"/>
                <w:sz w:val="21"/>
                <w:szCs w:val="20"/>
                <w:highlight w:val="none"/>
                <w:lang w:val="en-US" w:eastAsia="zh-CN" w:bidi="ar-SA"/>
              </w:rPr>
              <w:instrText xml:space="preserve"> = 4 \* GB3 </w:instrText>
            </w:r>
            <w:r>
              <w:rPr>
                <w:rFonts w:hint="eastAsia" w:ascii="宋体" w:hAnsi="宋体" w:eastAsia="宋体" w:cs="Times New Roman"/>
                <w:color w:val="auto"/>
                <w:sz w:val="21"/>
                <w:szCs w:val="20"/>
                <w:highlight w:val="none"/>
                <w:lang w:val="en-US" w:eastAsia="zh-CN" w:bidi="ar-SA"/>
              </w:rPr>
              <w:fldChar w:fldCharType="separate"/>
            </w:r>
            <w:r>
              <w:rPr>
                <w:rFonts w:hint="eastAsia" w:ascii="宋体" w:hAnsi="宋体" w:eastAsia="宋体" w:cs="Times New Roman"/>
                <w:color w:val="auto"/>
                <w:sz w:val="21"/>
                <w:szCs w:val="20"/>
                <w:highlight w:val="none"/>
                <w:lang w:val="en-US" w:eastAsia="zh-CN" w:bidi="ar-SA"/>
              </w:rPr>
              <w:t xml:space="preserve">④</w:t>
            </w:r>
            <w:r>
              <w:rPr>
                <w:rFonts w:hint="eastAsia" w:ascii="宋体" w:hAnsi="宋体" w:eastAsia="宋体" w:cs="Times New Roman"/>
                <w:color w:val="auto"/>
                <w:sz w:val="21"/>
                <w:szCs w:val="20"/>
                <w:highlight w:val="none"/>
                <w:lang w:val="en-US" w:eastAsia="zh-CN" w:bidi="ar-SA"/>
              </w:rPr>
              <w:fldChar w:fldCharType="end"/>
            </w:r>
            <w:r>
              <w:rPr>
                <w:rFonts w:hint="eastAsia" w:ascii="宋体" w:hAnsi="宋体" w:eastAsia="宋体" w:cs="Times New Roman"/>
                <w:color w:val="auto"/>
                <w:sz w:val="21"/>
                <w:szCs w:val="20"/>
                <w:highlight w:val="none"/>
                <w:lang w:val="en-US" w:eastAsia="zh-CN" w:bidi="ar-SA"/>
              </w:rPr>
              <w:t xml:space="preserve">未提供不得分。</w:t>
            </w:r>
            <w:r/>
          </w:p>
          <w:p>
            <w:pPr>
              <w:ind w:left="0" w:right="0" w:firstLine="0"/>
              <w:jc w:val="left"/>
              <w:keepLines w:val="0"/>
              <w:keepNext/>
              <w:pageBreakBefore w:val="0"/>
              <w:spacing w:line="24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cs="Times New Roman"/>
                <w:color w:val="auto"/>
                <w:sz w:val="21"/>
                <w:szCs w:val="20"/>
                <w:highlight w:val="none"/>
                <w:lang w:val="en-US" w:eastAsia="zh-CN" w:bidi="ar-SA"/>
              </w:rPr>
              <w:t xml:space="preserve">注：所有涉及时间的维保内容需提供书面承诺，否则该项方案不得分。</w:t>
            </w:r>
            <w:r/>
          </w:p>
        </w:tc>
        <w:tc>
          <w:tcPr>
            <w:tcW w:w="834" w:type="dxa"/>
            <w:vAlign w:val="center"/>
            <w:textDirection w:val="lrTb"/>
            <w:noWrap w:val="false"/>
          </w:tcPr>
          <w:p>
            <w:pPr>
              <w:ind w:left="0" w:right="0" w:firstLine="0"/>
              <w:jc w:val="right"/>
              <w:keepLines w:val="0"/>
              <w:keepNext/>
              <w:pageBreakBefore w:val="0"/>
              <w:spacing w:line="24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cs="Times New Roman"/>
                <w:color w:val="auto"/>
                <w:sz w:val="21"/>
                <w:szCs w:val="20"/>
                <w:highlight w:val="none"/>
                <w:lang w:val="en-US" w:eastAsia="zh-CN" w:bidi="ar-SA"/>
              </w:rPr>
              <w:t xml:space="preserve">11</w:t>
            </w:r>
            <w:r/>
          </w:p>
        </w:tc>
      </w:tr>
    </w:tbl>
    <w:p>
      <w:pPr>
        <w:pStyle w:val="707"/>
        <w:keepLines w:val="0"/>
        <w:keepNext w:val="0"/>
        <w:pageBreakBefore w:val="0"/>
        <w:spacing w:line="440" w:lineRule="exact"/>
        <w:rPr>
          <w:color w:val="auto"/>
          <w:highlight w:val="none"/>
        </w:rPr>
      </w:pPr>
      <w:r>
        <w:rPr>
          <w:color w:val="auto"/>
          <w:highlight w:val="none"/>
        </w:rPr>
      </w:r>
      <w:r/>
    </w:p>
    <w:p>
      <w:pPr>
        <w:rPr>
          <w:rFonts w:hint="eastAsia" w:ascii="宋体" w:hAnsi="宋体" w:cs="宋体"/>
          <w:bCs/>
          <w:color w:val="auto"/>
          <w:sz w:val="36"/>
          <w:szCs w:val="36"/>
          <w:highlight w:val="none"/>
        </w:rPr>
      </w:pPr>
      <w:r>
        <w:rPr>
          <w:rFonts w:hint="eastAsia" w:ascii="宋体" w:hAnsi="宋体" w:cs="宋体"/>
          <w:bCs/>
          <w:color w:val="auto"/>
          <w:sz w:val="36"/>
          <w:szCs w:val="36"/>
          <w:highlight w:val="none"/>
        </w:rPr>
      </w:r>
      <w:bookmarkEnd w:id="155"/>
      <w:bookmarkEnd w:id="156"/>
      <w:bookmarkEnd w:id="157"/>
      <w:bookmarkEnd w:id="158"/>
      <w:bookmarkEnd w:id="159"/>
      <w:r/>
    </w:p>
    <w:p>
      <w:pPr>
        <w:rPr>
          <w:rFonts w:hint="eastAsia" w:ascii="黑体" w:eastAsia="黑体" w:cs="黑体"/>
          <w:color w:val="auto"/>
          <w:sz w:val="44"/>
          <w:szCs w:val="44"/>
          <w:highlight w:val="none"/>
        </w:rPr>
      </w:pPr>
      <w:r>
        <w:rPr>
          <w:rFonts w:hint="eastAsia" w:ascii="黑体" w:eastAsia="黑体" w:cs="黑体"/>
          <w:color w:val="auto"/>
          <w:sz w:val="44"/>
          <w:szCs w:val="44"/>
          <w:highlight w:val="none"/>
        </w:rPr>
        <w:br w:type="page" w:clear="all"/>
      </w:r>
      <w:r/>
    </w:p>
    <w:p>
      <w:pPr>
        <w:ind w:firstLine="0"/>
        <w:jc w:val="center"/>
        <w:rPr>
          <w:rFonts w:ascii="Calibri" w:hAnsi="Calibri" w:cs="Times New Roman"/>
          <w:color w:val="auto"/>
          <w:sz w:val="24"/>
          <w:szCs w:val="24"/>
          <w:highlight w:val="none"/>
        </w:rPr>
      </w:pPr>
      <w:r>
        <w:rPr>
          <w:rFonts w:hint="eastAsia" w:ascii="黑体" w:eastAsia="黑体" w:cs="黑体"/>
          <w:color w:val="auto"/>
          <w:sz w:val="44"/>
          <w:szCs w:val="44"/>
          <w:highlight w:val="none"/>
        </w:rPr>
        <w:t xml:space="preserve">第六章  投标文件格式</w:t>
      </w:r>
      <w:r/>
    </w:p>
    <w:p>
      <w:pPr>
        <w:ind w:firstLine="0"/>
        <w:jc w:val="center"/>
        <w:spacing w:line="240" w:lineRule="auto"/>
        <w:rPr>
          <w:b/>
          <w:color w:val="auto"/>
          <w:sz w:val="72"/>
          <w:szCs w:val="72"/>
          <w:highlight w:val="none"/>
        </w:rPr>
      </w:pPr>
      <w:r/>
      <w:bookmarkStart w:id="163" w:name="_Hlt26955039"/>
      <w:r/>
      <w:bookmarkEnd w:id="163"/>
      <w:r/>
      <w:bookmarkStart w:id="164" w:name="_Hlt26671244"/>
      <w:r/>
      <w:bookmarkEnd w:id="164"/>
      <w:r/>
      <w:bookmarkStart w:id="165" w:name="_Toc26554094"/>
      <w:r/>
      <w:bookmarkEnd w:id="165"/>
      <w:r/>
      <w:r/>
    </w:p>
    <w:p>
      <w:pPr>
        <w:ind w:firstLine="0"/>
        <w:jc w:val="center"/>
        <w:spacing w:line="240" w:lineRule="auto"/>
        <w:rPr>
          <w:b/>
          <w:color w:val="auto"/>
          <w:sz w:val="72"/>
          <w:szCs w:val="72"/>
          <w:highlight w:val="none"/>
        </w:rPr>
      </w:pPr>
      <w:r>
        <w:rPr>
          <w:b/>
          <w:color w:val="auto"/>
          <w:sz w:val="72"/>
          <w:szCs w:val="72"/>
          <w:highlight w:val="none"/>
        </w:rPr>
      </w:r>
      <w:r/>
    </w:p>
    <w:p>
      <w:pPr>
        <w:ind w:firstLine="0"/>
        <w:jc w:val="center"/>
        <w:spacing w:line="240" w:lineRule="auto"/>
        <w:rPr>
          <w:b/>
          <w:color w:val="auto"/>
          <w:sz w:val="72"/>
          <w:szCs w:val="72"/>
          <w:highlight w:val="none"/>
        </w:rPr>
      </w:pPr>
      <w:r>
        <w:rPr>
          <w:b/>
          <w:color w:val="auto"/>
          <w:sz w:val="72"/>
          <w:szCs w:val="72"/>
          <w:highlight w:val="none"/>
        </w:rPr>
      </w:r>
      <w:r/>
    </w:p>
    <w:p>
      <w:pPr>
        <w:ind w:firstLine="0"/>
        <w:jc w:val="center"/>
        <w:spacing w:line="240" w:lineRule="auto"/>
        <w:rPr>
          <w:rFonts w:ascii="Calibri" w:hAnsi="Calibri" w:cs="Times New Roman"/>
          <w:color w:val="auto"/>
          <w:sz w:val="24"/>
          <w:szCs w:val="24"/>
          <w:highlight w:val="none"/>
        </w:rPr>
      </w:pPr>
      <w:r>
        <w:rPr>
          <w:rFonts w:hint="eastAsia"/>
          <w:b/>
          <w:color w:val="auto"/>
          <w:sz w:val="72"/>
          <w:szCs w:val="72"/>
          <w:highlight w:val="none"/>
        </w:rPr>
        <w:t xml:space="preserve">投 标 文 件</w:t>
      </w:r>
      <w:r/>
    </w:p>
    <w:p>
      <w:pPr>
        <w:ind w:firstLine="0"/>
        <w:jc w:val="center"/>
        <w:spacing w:line="240" w:lineRule="auto"/>
        <w:rPr>
          <w:rFonts w:ascii="Calibri" w:hAnsi="Calibri" w:cs="Times New Roman"/>
          <w:color w:val="auto"/>
          <w:sz w:val="24"/>
          <w:szCs w:val="24"/>
          <w:highlight w:val="none"/>
        </w:rPr>
      </w:pPr>
      <w:r>
        <w:rPr>
          <w:rFonts w:ascii="Calibri" w:hAnsi="Calibri" w:cs="Times New Roman"/>
          <w:color w:val="auto"/>
          <w:sz w:val="24"/>
          <w:szCs w:val="24"/>
          <w:highlight w:val="none"/>
        </w:rPr>
        <w:t xml:space="preserve"> </w:t>
      </w:r>
      <w:r/>
    </w:p>
    <w:p>
      <w:pPr>
        <w:ind w:firstLine="0"/>
        <w:jc w:val="center"/>
        <w:spacing w:line="240" w:lineRule="auto"/>
        <w:rPr>
          <w:rFonts w:ascii="Calibri" w:hAnsi="Calibri" w:cs="Times New Roman"/>
          <w:color w:val="auto"/>
          <w:sz w:val="24"/>
          <w:szCs w:val="24"/>
          <w:highlight w:val="none"/>
        </w:rPr>
      </w:pPr>
      <w:r>
        <w:rPr>
          <w:rFonts w:ascii="Calibri" w:hAnsi="Calibri" w:cs="Times New Roman"/>
          <w:color w:val="auto"/>
          <w:sz w:val="24"/>
          <w:szCs w:val="24"/>
          <w:highlight w:val="none"/>
        </w:rPr>
        <w:t xml:space="preserve"> </w:t>
      </w:r>
      <w:r/>
    </w:p>
    <w:p>
      <w:pPr>
        <w:ind w:firstLine="0"/>
        <w:jc w:val="center"/>
        <w:spacing w:line="240" w:lineRule="auto"/>
        <w:rPr>
          <w:rFonts w:ascii="Calibri" w:hAnsi="Calibri" w:cs="Times New Roman"/>
          <w:color w:val="auto"/>
          <w:sz w:val="24"/>
          <w:szCs w:val="24"/>
          <w:highlight w:val="none"/>
        </w:rPr>
      </w:pPr>
      <w:r>
        <w:rPr>
          <w:rFonts w:ascii="Calibri" w:hAnsi="Calibri" w:cs="Times New Roman"/>
          <w:color w:val="auto"/>
          <w:sz w:val="24"/>
          <w:szCs w:val="24"/>
          <w:highlight w:val="none"/>
        </w:rPr>
        <w:t xml:space="preserve"> </w:t>
      </w:r>
      <w:r/>
    </w:p>
    <w:p>
      <w:pPr>
        <w:ind w:firstLine="0"/>
        <w:jc w:val="center"/>
        <w:spacing w:line="240" w:lineRule="auto"/>
        <w:rPr>
          <w:rFonts w:ascii="Calibri" w:hAnsi="Calibri" w:cs="Times New Roman"/>
          <w:color w:val="auto"/>
          <w:sz w:val="24"/>
          <w:szCs w:val="24"/>
          <w:highlight w:val="none"/>
        </w:rPr>
      </w:pPr>
      <w:r>
        <w:rPr>
          <w:rFonts w:ascii="Calibri" w:hAnsi="Calibri" w:cs="Times New Roman"/>
          <w:color w:val="auto"/>
          <w:sz w:val="24"/>
          <w:szCs w:val="24"/>
          <w:highlight w:val="none"/>
        </w:rPr>
        <w:t xml:space="preserve"> </w:t>
      </w:r>
      <w:r/>
    </w:p>
    <w:p>
      <w:pPr>
        <w:ind w:firstLine="0"/>
        <w:jc w:val="center"/>
        <w:spacing w:line="240" w:lineRule="auto"/>
        <w:rPr>
          <w:rFonts w:ascii="Calibri" w:hAnsi="Calibri" w:cs="Times New Roman"/>
          <w:color w:val="auto"/>
          <w:sz w:val="24"/>
          <w:szCs w:val="24"/>
          <w:highlight w:val="none"/>
        </w:rPr>
      </w:pPr>
      <w:r>
        <w:rPr>
          <w:rFonts w:ascii="Calibri" w:hAnsi="Calibri" w:cs="Times New Roman"/>
          <w:color w:val="auto"/>
          <w:sz w:val="24"/>
          <w:szCs w:val="24"/>
          <w:highlight w:val="none"/>
        </w:rPr>
        <w:t xml:space="preserve"> </w:t>
      </w:r>
      <w:r/>
    </w:p>
    <w:p>
      <w:pPr>
        <w:ind w:firstLine="0"/>
        <w:jc w:val="both"/>
        <w:spacing w:line="240" w:lineRule="auto"/>
        <w:rPr>
          <w:b/>
          <w:color w:val="auto"/>
          <w:sz w:val="36"/>
          <w:szCs w:val="36"/>
          <w:highlight w:val="none"/>
        </w:rPr>
      </w:pPr>
      <w:r>
        <w:rPr>
          <w:b/>
          <w:color w:val="auto"/>
          <w:sz w:val="36"/>
          <w:szCs w:val="36"/>
          <w:highlight w:val="none"/>
        </w:rPr>
      </w:r>
      <w:r/>
    </w:p>
    <w:p>
      <w:pPr>
        <w:ind w:firstLine="0"/>
        <w:jc w:val="both"/>
        <w:spacing w:line="240" w:lineRule="auto"/>
        <w:rPr>
          <w:b/>
          <w:color w:val="auto"/>
          <w:sz w:val="36"/>
          <w:szCs w:val="36"/>
          <w:highlight w:val="none"/>
        </w:rPr>
      </w:pPr>
      <w:r>
        <w:rPr>
          <w:b/>
          <w:color w:val="auto"/>
          <w:sz w:val="36"/>
          <w:szCs w:val="36"/>
          <w:highlight w:val="none"/>
        </w:rPr>
      </w:r>
      <w:r/>
    </w:p>
    <w:p>
      <w:pPr>
        <w:ind w:firstLine="723"/>
        <w:jc w:val="center"/>
        <w:rPr>
          <w:rFonts w:ascii="Calibri" w:hAnsi="Calibri" w:cs="Times New Roman"/>
          <w:color w:val="auto"/>
          <w:sz w:val="24"/>
          <w:szCs w:val="24"/>
          <w:highlight w:val="none"/>
        </w:rPr>
      </w:pPr>
      <w:r>
        <w:rPr>
          <w:rFonts w:hint="eastAsia"/>
          <w:b/>
          <w:color w:val="auto"/>
          <w:sz w:val="36"/>
          <w:szCs w:val="36"/>
          <w:highlight w:val="none"/>
        </w:rPr>
        <w:t xml:space="preserve">项目 名 称：</w:t>
      </w:r>
      <w:r>
        <w:rPr>
          <w:rFonts w:hint="eastAsia"/>
          <w:b/>
          <w:color w:val="auto"/>
          <w:sz w:val="36"/>
          <w:szCs w:val="36"/>
          <w:highlight w:val="none"/>
          <w:u w:val="single"/>
        </w:rPr>
        <w:t xml:space="preserve">                   </w:t>
      </w:r>
      <w:r/>
    </w:p>
    <w:p>
      <w:pPr>
        <w:ind w:firstLine="723"/>
        <w:jc w:val="center"/>
        <w:rPr>
          <w:rFonts w:ascii="Calibri" w:hAnsi="Calibri" w:cs="Times New Roman"/>
          <w:color w:val="auto"/>
          <w:sz w:val="24"/>
          <w:szCs w:val="24"/>
          <w:highlight w:val="none"/>
        </w:rPr>
      </w:pPr>
      <w:r>
        <w:rPr>
          <w:rFonts w:hint="eastAsia"/>
          <w:b/>
          <w:color w:val="auto"/>
          <w:sz w:val="36"/>
          <w:szCs w:val="36"/>
          <w:highlight w:val="none"/>
        </w:rPr>
        <w:t xml:space="preserve">项目 编 号：</w:t>
      </w:r>
      <w:r>
        <w:rPr>
          <w:rFonts w:hint="eastAsia"/>
          <w:b/>
          <w:color w:val="auto"/>
          <w:sz w:val="36"/>
          <w:szCs w:val="36"/>
          <w:highlight w:val="none"/>
          <w:u w:val="single"/>
        </w:rPr>
        <w:t xml:space="preserve">                   </w:t>
      </w:r>
      <w:r/>
    </w:p>
    <w:p>
      <w:pPr>
        <w:ind w:firstLine="723"/>
        <w:jc w:val="both"/>
        <w:rPr>
          <w:rFonts w:ascii="Calibri" w:hAnsi="Calibri" w:cs="Times New Roman"/>
          <w:color w:val="auto"/>
          <w:sz w:val="24"/>
          <w:szCs w:val="24"/>
          <w:highlight w:val="none"/>
        </w:rPr>
      </w:pPr>
      <w:r>
        <w:rPr>
          <w:rFonts w:hint="eastAsia"/>
          <w:b/>
          <w:color w:val="auto"/>
          <w:sz w:val="36"/>
          <w:szCs w:val="36"/>
          <w:highlight w:val="none"/>
        </w:rPr>
        <w:t xml:space="preserve"> </w:t>
      </w:r>
      <w:r>
        <w:rPr>
          <w:rFonts w:hint="eastAsia"/>
          <w:b/>
          <w:color w:val="auto"/>
          <w:sz w:val="36"/>
          <w:szCs w:val="36"/>
          <w:highlight w:val="none"/>
          <w:lang w:val="en-US" w:eastAsia="zh-CN"/>
        </w:rPr>
        <w:t xml:space="preserve">         </w:t>
      </w:r>
      <w:r>
        <w:rPr>
          <w:rFonts w:hint="eastAsia"/>
          <w:b/>
          <w:color w:val="auto"/>
          <w:sz w:val="36"/>
          <w:szCs w:val="36"/>
          <w:highlight w:val="none"/>
        </w:rPr>
        <w:t xml:space="preserve">投标人名称：</w:t>
      </w:r>
      <w:r>
        <w:rPr>
          <w:rFonts w:hint="eastAsia"/>
          <w:b/>
          <w:color w:val="auto"/>
          <w:sz w:val="36"/>
          <w:szCs w:val="36"/>
          <w:highlight w:val="none"/>
          <w:u w:val="single"/>
        </w:rPr>
        <w:t xml:space="preserve">（加盖CA电子公章） </w:t>
      </w:r>
      <w:r/>
    </w:p>
    <w:p>
      <w:pPr>
        <w:ind w:firstLine="723"/>
        <w:rPr>
          <w:rFonts w:ascii="Calibri" w:hAnsi="Calibri" w:cs="Times New Roman"/>
          <w:color w:val="auto"/>
          <w:sz w:val="24"/>
          <w:szCs w:val="24"/>
          <w:highlight w:val="none"/>
        </w:rPr>
      </w:pPr>
      <w:r>
        <w:rPr>
          <w:rFonts w:hint="eastAsia"/>
          <w:b/>
          <w:color w:val="auto"/>
          <w:sz w:val="36"/>
          <w:szCs w:val="36"/>
          <w:highlight w:val="none"/>
        </w:rPr>
        <w:t xml:space="preserve"> </w:t>
      </w:r>
      <w:r>
        <w:rPr>
          <w:rFonts w:hint="eastAsia"/>
          <w:b/>
          <w:color w:val="auto"/>
          <w:sz w:val="36"/>
          <w:szCs w:val="36"/>
          <w:highlight w:val="none"/>
          <w:lang w:val="en-US" w:eastAsia="zh-CN"/>
        </w:rPr>
        <w:t xml:space="preserve">         </w:t>
      </w:r>
      <w:r>
        <w:rPr>
          <w:rFonts w:hint="eastAsia"/>
          <w:b/>
          <w:color w:val="auto"/>
          <w:sz w:val="36"/>
          <w:szCs w:val="36"/>
          <w:highlight w:val="none"/>
        </w:rPr>
        <w:t xml:space="preserve">日      期：</w:t>
      </w:r>
      <w:r>
        <w:rPr>
          <w:rFonts w:hint="eastAsia"/>
          <w:b/>
          <w:color w:val="auto"/>
          <w:sz w:val="36"/>
          <w:szCs w:val="36"/>
          <w:highlight w:val="none"/>
          <w:u w:val="single"/>
        </w:rPr>
        <w:t xml:space="preserve">                   </w:t>
      </w:r>
      <w:r/>
    </w:p>
    <w:p>
      <w:pPr>
        <w:pStyle w:val="721"/>
        <w:rPr>
          <w:color w:val="auto"/>
          <w:highlight w:val="none"/>
        </w:rPr>
      </w:pPr>
      <w:r>
        <w:rPr>
          <w:color w:val="auto"/>
          <w:highlight w:val="none"/>
        </w:rPr>
      </w:r>
      <w:r/>
    </w:p>
    <w:p>
      <w:pPr>
        <w:pStyle w:val="721"/>
        <w:rPr>
          <w:color w:val="auto"/>
          <w:highlight w:val="none"/>
        </w:rPr>
      </w:pPr>
      <w:r>
        <w:rPr>
          <w:color w:val="auto"/>
          <w:highlight w:val="none"/>
        </w:rPr>
      </w:r>
      <w:r/>
    </w:p>
    <w:p>
      <w:pPr>
        <w:pStyle w:val="739"/>
        <w:ind w:firstLine="480"/>
        <w:rPr>
          <w:color w:val="auto"/>
          <w:highlight w:val="none"/>
        </w:rPr>
      </w:pPr>
      <w:r>
        <w:rPr>
          <w:color w:val="auto"/>
          <w:highlight w:val="none"/>
        </w:rPr>
      </w:r>
      <w:r/>
    </w:p>
    <w:p>
      <w:pPr>
        <w:pStyle w:val="739"/>
        <w:ind w:firstLine="480"/>
        <w:rPr>
          <w:color w:val="auto"/>
          <w:highlight w:val="none"/>
        </w:rPr>
      </w:pPr>
      <w:r>
        <w:rPr>
          <w:color w:val="auto"/>
          <w:highlight w:val="none"/>
        </w:rPr>
      </w:r>
      <w:r/>
    </w:p>
    <w:p>
      <w:pPr>
        <w:pStyle w:val="739"/>
        <w:ind w:firstLine="480"/>
        <w:rPr>
          <w:color w:val="auto"/>
          <w:highlight w:val="none"/>
        </w:rPr>
      </w:pPr>
      <w:r>
        <w:rPr>
          <w:color w:val="auto"/>
          <w:highlight w:val="none"/>
        </w:rPr>
      </w:r>
      <w:r/>
    </w:p>
    <w:p>
      <w:pPr>
        <w:rPr>
          <w:b/>
          <w:bCs/>
          <w:color w:val="auto"/>
          <w:sz w:val="28"/>
          <w:szCs w:val="22"/>
          <w:highlight w:val="none"/>
        </w:rPr>
      </w:pPr>
      <w:r>
        <w:rPr>
          <w:rFonts w:hint="eastAsia"/>
          <w:b/>
          <w:bCs/>
          <w:color w:val="auto"/>
          <w:sz w:val="28"/>
          <w:szCs w:val="22"/>
          <w:highlight w:val="none"/>
        </w:rPr>
        <w:br w:type="page" w:clear="all"/>
      </w:r>
      <w:r/>
    </w:p>
    <w:p>
      <w:pPr>
        <w:ind w:firstLine="560"/>
        <w:jc w:val="center"/>
        <w:spacing w:line="520" w:lineRule="exact"/>
        <w:rPr>
          <w:b/>
          <w:bCs/>
          <w:color w:val="auto"/>
          <w:sz w:val="28"/>
          <w:szCs w:val="22"/>
          <w:highlight w:val="none"/>
        </w:rPr>
      </w:pPr>
      <w:r>
        <w:rPr>
          <w:rFonts w:hint="eastAsia"/>
          <w:b/>
          <w:bCs/>
          <w:color w:val="auto"/>
          <w:sz w:val="28"/>
          <w:szCs w:val="22"/>
          <w:highlight w:val="none"/>
        </w:rPr>
        <w:t xml:space="preserve">投标文件目录</w:t>
      </w:r>
      <w:r/>
    </w:p>
    <w:p>
      <w:pPr>
        <w:ind w:firstLine="440"/>
        <w:rPr>
          <w:rFonts w:hint="eastAsia"/>
          <w:i/>
          <w:iCs/>
          <w:color w:val="auto"/>
          <w:sz w:val="24"/>
          <w:highlight w:val="none"/>
          <w:u w:val="single"/>
        </w:rPr>
      </w:pPr>
      <w:r>
        <w:rPr>
          <w:rFonts w:hint="eastAsia"/>
          <w:i/>
          <w:iCs/>
          <w:color w:val="auto"/>
          <w:sz w:val="24"/>
          <w:highlight w:val="none"/>
          <w:u w:val="single"/>
        </w:rPr>
        <w:t xml:space="preserve">一、法人或者其他组织的营业执照等证明文件，自然人的身份证明</w:t>
      </w:r>
      <w:r/>
    </w:p>
    <w:p>
      <w:pPr>
        <w:ind w:firstLine="440"/>
        <w:rPr>
          <w:rFonts w:hint="eastAsia"/>
          <w:b/>
          <w:bCs/>
          <w:i/>
          <w:iCs/>
          <w:color w:val="auto"/>
          <w:sz w:val="24"/>
          <w:highlight w:val="none"/>
          <w:u w:val="single"/>
          <w:lang w:val="en-US" w:eastAsia="zh-CN"/>
        </w:rPr>
      </w:pPr>
      <w:r>
        <w:rPr>
          <w:rFonts w:hint="eastAsia"/>
          <w:i/>
          <w:iCs/>
          <w:color w:val="auto"/>
          <w:sz w:val="24"/>
          <w:highlight w:val="none"/>
          <w:u w:val="single"/>
          <w:lang w:val="en-US" w:eastAsia="zh-CN"/>
        </w:rPr>
        <w:t xml:space="preserve">二、上一年度的财务状况报告</w:t>
      </w:r>
      <w:r>
        <w:rPr>
          <w:rFonts w:hint="eastAsia"/>
          <w:b/>
          <w:bCs/>
          <w:i/>
          <w:iCs/>
          <w:color w:val="auto"/>
          <w:sz w:val="24"/>
          <w:highlight w:val="none"/>
          <w:u w:val="single"/>
          <w:lang w:val="en-US" w:eastAsia="zh-CN"/>
        </w:rPr>
        <w:t xml:space="preserve">（至少提供资产负债表、利润表、现金流量表，</w:t>
      </w:r>
      <w:r/>
    </w:p>
    <w:p>
      <w:pPr>
        <w:ind w:firstLine="440"/>
        <w:rPr>
          <w:rFonts w:hint="eastAsia"/>
          <w:b/>
          <w:bCs/>
          <w:i/>
          <w:iCs/>
          <w:color w:val="auto"/>
          <w:sz w:val="24"/>
          <w:highlight w:val="none"/>
          <w:u w:val="single"/>
          <w:lang w:val="en-US" w:eastAsia="zh-CN"/>
        </w:rPr>
      </w:pPr>
      <w:r>
        <w:rPr>
          <w:rFonts w:hint="eastAsia"/>
          <w:b/>
          <w:bCs/>
          <w:i/>
          <w:iCs/>
          <w:color w:val="auto"/>
          <w:sz w:val="24"/>
          <w:highlight w:val="none"/>
          <w:u w:val="single"/>
          <w:lang w:val="en-US" w:eastAsia="zh-CN"/>
        </w:rPr>
        <w:t xml:space="preserve">投标人成立不满一年无需提供）</w:t>
      </w:r>
      <w:r/>
    </w:p>
    <w:p>
      <w:pPr>
        <w:ind w:firstLine="440"/>
        <w:rPr>
          <w:rFonts w:hint="eastAsia"/>
          <w:i/>
          <w:iCs/>
          <w:color w:val="auto"/>
          <w:sz w:val="24"/>
          <w:highlight w:val="none"/>
          <w:u w:val="single"/>
        </w:rPr>
      </w:pPr>
      <w:r>
        <w:rPr>
          <w:rFonts w:hint="eastAsia"/>
          <w:i/>
          <w:iCs/>
          <w:color w:val="auto"/>
          <w:sz w:val="24"/>
          <w:highlight w:val="none"/>
          <w:u w:val="single"/>
          <w:lang w:val="en-US" w:eastAsia="zh-CN"/>
        </w:rPr>
        <w:t xml:space="preserve">三</w:t>
      </w:r>
      <w:r>
        <w:rPr>
          <w:rFonts w:hint="eastAsia"/>
          <w:i/>
          <w:iCs/>
          <w:color w:val="auto"/>
          <w:sz w:val="24"/>
          <w:highlight w:val="none"/>
          <w:u w:val="single"/>
        </w:rPr>
        <w:t xml:space="preserve">、具备履行合同所必需的设备和专业技术能力的书面声明</w:t>
      </w:r>
      <w:r/>
    </w:p>
    <w:p>
      <w:pPr>
        <w:ind w:firstLine="440"/>
        <w:rPr>
          <w:rFonts w:hint="eastAsia"/>
          <w:i/>
          <w:iCs/>
          <w:color w:val="auto"/>
          <w:sz w:val="24"/>
          <w:highlight w:val="none"/>
          <w:u w:val="single"/>
        </w:rPr>
      </w:pPr>
      <w:r>
        <w:rPr>
          <w:rFonts w:hint="eastAsia"/>
          <w:i/>
          <w:iCs/>
          <w:color w:val="auto"/>
          <w:sz w:val="24"/>
          <w:highlight w:val="none"/>
          <w:u w:val="single"/>
          <w:lang w:val="en-US" w:eastAsia="zh-CN"/>
        </w:rPr>
        <w:t xml:space="preserve">四</w:t>
      </w:r>
      <w:r>
        <w:rPr>
          <w:rFonts w:hint="eastAsia"/>
          <w:i/>
          <w:iCs/>
          <w:color w:val="auto"/>
          <w:sz w:val="24"/>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40"/>
        <w:rPr>
          <w:rFonts w:hint="eastAsia"/>
          <w:i/>
          <w:iCs/>
          <w:color w:val="auto"/>
          <w:sz w:val="24"/>
          <w:highlight w:val="none"/>
          <w:u w:val="single"/>
        </w:rPr>
      </w:pPr>
      <w:r>
        <w:rPr>
          <w:rFonts w:hint="eastAsia"/>
          <w:i/>
          <w:iCs/>
          <w:color w:val="auto"/>
          <w:sz w:val="24"/>
          <w:highlight w:val="none"/>
          <w:u w:val="single"/>
        </w:rPr>
        <w:t xml:space="preserve">五、参加政府采购活动前 3 年内在经营活动中没有重大违法记录的书面声明</w:t>
      </w:r>
      <w:r/>
    </w:p>
    <w:p>
      <w:pPr>
        <w:ind w:firstLine="440"/>
        <w:rPr>
          <w:rFonts w:hint="eastAsia"/>
          <w:i/>
          <w:iCs/>
          <w:color w:val="auto"/>
          <w:sz w:val="24"/>
          <w:highlight w:val="none"/>
          <w:u w:val="single"/>
        </w:rPr>
      </w:pPr>
      <w:r>
        <w:rPr>
          <w:rFonts w:hint="eastAsia"/>
          <w:i/>
          <w:iCs/>
          <w:color w:val="auto"/>
          <w:sz w:val="24"/>
          <w:highlight w:val="none"/>
          <w:u w:val="single"/>
        </w:rPr>
        <w:t xml:space="preserve">六、特定资格要求的证明文件（如果本项目设置特定资格要求，则需要提供）</w:t>
      </w:r>
      <w:r/>
    </w:p>
    <w:p>
      <w:pPr>
        <w:ind w:firstLine="440"/>
        <w:rPr>
          <w:rFonts w:hint="eastAsia"/>
          <w:i/>
          <w:iCs/>
          <w:color w:val="auto"/>
          <w:sz w:val="24"/>
          <w:highlight w:val="none"/>
          <w:u w:val="single"/>
        </w:rPr>
      </w:pPr>
      <w:r>
        <w:rPr>
          <w:rFonts w:hint="eastAsia"/>
          <w:i/>
          <w:iCs/>
          <w:color w:val="auto"/>
          <w:sz w:val="24"/>
          <w:highlight w:val="none"/>
          <w:u w:val="single"/>
        </w:rPr>
        <w:t xml:space="preserve">七、法人授权书</w:t>
      </w:r>
      <w:r/>
    </w:p>
    <w:p>
      <w:pPr>
        <w:ind w:firstLine="440"/>
        <w:rPr>
          <w:rFonts w:hint="eastAsia"/>
          <w:i/>
          <w:iCs/>
          <w:color w:val="auto"/>
          <w:sz w:val="24"/>
          <w:highlight w:val="none"/>
          <w:u w:val="single"/>
        </w:rPr>
      </w:pPr>
      <w:r>
        <w:rPr>
          <w:rFonts w:hint="eastAsia"/>
          <w:i/>
          <w:iCs/>
          <w:color w:val="auto"/>
          <w:sz w:val="24"/>
          <w:highlight w:val="none"/>
          <w:u w:val="single"/>
        </w:rPr>
        <w:t xml:space="preserve">八、投标函</w:t>
      </w:r>
      <w:r/>
    </w:p>
    <w:p>
      <w:pPr>
        <w:ind w:firstLine="440"/>
        <w:rPr>
          <w:rFonts w:hint="eastAsia"/>
          <w:i/>
          <w:iCs/>
          <w:color w:val="auto"/>
          <w:sz w:val="24"/>
          <w:highlight w:val="none"/>
          <w:u w:val="single"/>
        </w:rPr>
      </w:pPr>
      <w:r>
        <w:rPr>
          <w:rFonts w:hint="eastAsia"/>
          <w:i/>
          <w:iCs/>
          <w:color w:val="auto"/>
          <w:sz w:val="24"/>
          <w:highlight w:val="none"/>
          <w:u w:val="single"/>
        </w:rPr>
        <w:t xml:space="preserve">九、</w:t>
      </w:r>
      <w:r>
        <w:rPr>
          <w:rFonts w:hint="eastAsia"/>
          <w:i/>
          <w:iCs/>
          <w:color w:val="auto"/>
          <w:sz w:val="24"/>
          <w:highlight w:val="none"/>
          <w:u w:val="single"/>
          <w:lang w:val="en-US" w:eastAsia="zh-CN"/>
        </w:rPr>
        <w:t xml:space="preserve">中小</w:t>
      </w:r>
      <w:r>
        <w:rPr>
          <w:rFonts w:hint="eastAsia"/>
          <w:i/>
          <w:iCs/>
          <w:color w:val="auto"/>
          <w:sz w:val="24"/>
          <w:highlight w:val="none"/>
          <w:u w:val="single"/>
        </w:rPr>
        <w:t xml:space="preserve">企业声明函</w:t>
      </w:r>
      <w:r/>
    </w:p>
    <w:p>
      <w:pPr>
        <w:ind w:firstLine="440"/>
        <w:rPr>
          <w:rFonts w:hint="eastAsia"/>
          <w:i/>
          <w:iCs/>
          <w:color w:val="auto"/>
          <w:sz w:val="24"/>
          <w:highlight w:val="none"/>
          <w:u w:val="single"/>
        </w:rPr>
      </w:pPr>
      <w:r>
        <w:rPr>
          <w:rFonts w:hint="eastAsia"/>
          <w:i/>
          <w:iCs/>
          <w:color w:val="auto"/>
          <w:sz w:val="24"/>
          <w:highlight w:val="none"/>
          <w:u w:val="single"/>
        </w:rPr>
        <w:t xml:space="preserve">十、残疾人福利性单位声明函</w:t>
      </w:r>
      <w:r/>
    </w:p>
    <w:p>
      <w:pPr>
        <w:ind w:firstLine="440"/>
        <w:rPr>
          <w:rFonts w:hint="eastAsia"/>
          <w:i/>
          <w:iCs/>
          <w:color w:val="auto"/>
          <w:sz w:val="24"/>
          <w:highlight w:val="none"/>
          <w:u w:val="single"/>
        </w:rPr>
      </w:pPr>
      <w:r>
        <w:rPr>
          <w:rFonts w:hint="eastAsia"/>
          <w:i/>
          <w:iCs/>
          <w:color w:val="auto"/>
          <w:sz w:val="24"/>
          <w:highlight w:val="none"/>
          <w:u w:val="single"/>
          <w:lang w:val="en-US" w:eastAsia="zh-CN"/>
        </w:rPr>
        <w:t xml:space="preserve">十一、</w:t>
      </w:r>
      <w:r>
        <w:rPr>
          <w:rFonts w:hint="eastAsia"/>
          <w:i/>
          <w:iCs/>
          <w:color w:val="auto"/>
          <w:sz w:val="24"/>
          <w:highlight w:val="none"/>
          <w:u w:val="single"/>
        </w:rPr>
        <w:t xml:space="preserve"> 关于符合本国产品标准的声明函</w:t>
      </w:r>
      <w:r/>
    </w:p>
    <w:p>
      <w:pPr>
        <w:ind w:firstLine="440"/>
        <w:rPr>
          <w:rFonts w:hint="eastAsia"/>
          <w:i/>
          <w:iCs/>
          <w:color w:val="auto"/>
          <w:sz w:val="24"/>
          <w:highlight w:val="none"/>
          <w:u w:val="single"/>
        </w:rPr>
      </w:pPr>
      <w:r>
        <w:rPr>
          <w:rFonts w:hint="eastAsia"/>
          <w:i/>
          <w:iCs/>
          <w:color w:val="auto"/>
          <w:sz w:val="24"/>
          <w:highlight w:val="none"/>
          <w:u w:val="single"/>
        </w:rPr>
        <w:t xml:space="preserve">十</w:t>
      </w:r>
      <w:r>
        <w:rPr>
          <w:rFonts w:hint="eastAsia"/>
          <w:i/>
          <w:iCs/>
          <w:color w:val="auto"/>
          <w:sz w:val="24"/>
          <w:highlight w:val="none"/>
          <w:u w:val="single"/>
          <w:lang w:val="en-US" w:eastAsia="zh-CN"/>
        </w:rPr>
        <w:t xml:space="preserve">二</w:t>
      </w:r>
      <w:r>
        <w:rPr>
          <w:rFonts w:hint="eastAsia"/>
          <w:i/>
          <w:iCs/>
          <w:color w:val="auto"/>
          <w:sz w:val="24"/>
          <w:highlight w:val="none"/>
          <w:u w:val="single"/>
        </w:rPr>
        <w:t xml:space="preserve">、联合体协议</w:t>
      </w:r>
      <w:r/>
    </w:p>
    <w:p>
      <w:pPr>
        <w:ind w:firstLine="440"/>
        <w:rPr>
          <w:rFonts w:hint="eastAsia"/>
          <w:i/>
          <w:iCs/>
          <w:color w:val="auto"/>
          <w:sz w:val="24"/>
          <w:highlight w:val="none"/>
          <w:u w:val="single"/>
        </w:rPr>
      </w:pPr>
      <w:r>
        <w:rPr>
          <w:rFonts w:hint="eastAsia"/>
          <w:i/>
          <w:iCs/>
          <w:color w:val="auto"/>
          <w:sz w:val="24"/>
          <w:highlight w:val="none"/>
          <w:u w:val="single"/>
        </w:rPr>
        <w:t xml:space="preserve">十</w:t>
      </w:r>
      <w:r>
        <w:rPr>
          <w:rFonts w:hint="eastAsia"/>
          <w:i/>
          <w:iCs/>
          <w:color w:val="auto"/>
          <w:sz w:val="24"/>
          <w:highlight w:val="none"/>
          <w:u w:val="single"/>
          <w:lang w:val="en-US" w:eastAsia="zh-CN"/>
        </w:rPr>
        <w:t xml:space="preserve">三</w:t>
      </w:r>
      <w:r>
        <w:rPr>
          <w:rFonts w:hint="eastAsia"/>
          <w:i/>
          <w:iCs/>
          <w:color w:val="auto"/>
          <w:sz w:val="24"/>
          <w:highlight w:val="none"/>
          <w:u w:val="single"/>
        </w:rPr>
        <w:t xml:space="preserve">、投标分项报价表</w:t>
      </w:r>
      <w:r/>
    </w:p>
    <w:p>
      <w:pPr>
        <w:ind w:firstLine="440"/>
        <w:rPr>
          <w:rFonts w:hint="eastAsia"/>
          <w:i/>
          <w:iCs/>
          <w:color w:val="auto"/>
          <w:sz w:val="24"/>
          <w:highlight w:val="none"/>
          <w:u w:val="single"/>
        </w:rPr>
      </w:pPr>
      <w:r>
        <w:rPr>
          <w:rFonts w:hint="eastAsia"/>
          <w:i/>
          <w:iCs/>
          <w:color w:val="auto"/>
          <w:sz w:val="24"/>
          <w:highlight w:val="none"/>
          <w:u w:val="single"/>
        </w:rPr>
        <w:t xml:space="preserve">十</w:t>
      </w:r>
      <w:r>
        <w:rPr>
          <w:rFonts w:hint="eastAsia"/>
          <w:i/>
          <w:iCs/>
          <w:color w:val="auto"/>
          <w:sz w:val="24"/>
          <w:highlight w:val="none"/>
          <w:u w:val="single"/>
          <w:lang w:val="en-US" w:eastAsia="zh-CN"/>
        </w:rPr>
        <w:t xml:space="preserve">四</w:t>
      </w:r>
      <w:r>
        <w:rPr>
          <w:rFonts w:hint="eastAsia"/>
          <w:i/>
          <w:iCs/>
          <w:color w:val="auto"/>
          <w:sz w:val="24"/>
          <w:highlight w:val="none"/>
          <w:u w:val="single"/>
        </w:rPr>
        <w:t xml:space="preserve">、技术要求响应及偏离表</w:t>
      </w:r>
      <w:r/>
    </w:p>
    <w:p>
      <w:pPr>
        <w:ind w:firstLine="440"/>
        <w:rPr>
          <w:rFonts w:hint="eastAsia"/>
          <w:i/>
          <w:iCs/>
          <w:color w:val="auto"/>
          <w:sz w:val="24"/>
          <w:highlight w:val="none"/>
          <w:u w:val="single"/>
        </w:rPr>
      </w:pPr>
      <w:r>
        <w:rPr>
          <w:rFonts w:hint="eastAsia"/>
          <w:i/>
          <w:iCs/>
          <w:color w:val="auto"/>
          <w:sz w:val="24"/>
          <w:highlight w:val="none"/>
          <w:u w:val="single"/>
        </w:rPr>
        <w:t xml:space="preserve">十</w:t>
      </w:r>
      <w:r>
        <w:rPr>
          <w:rFonts w:hint="eastAsia"/>
          <w:i/>
          <w:iCs/>
          <w:color w:val="auto"/>
          <w:sz w:val="24"/>
          <w:highlight w:val="none"/>
          <w:u w:val="single"/>
          <w:lang w:val="en-US" w:eastAsia="zh-CN"/>
        </w:rPr>
        <w:t xml:space="preserve">五</w:t>
      </w:r>
      <w:r>
        <w:rPr>
          <w:rFonts w:hint="eastAsia"/>
          <w:i/>
          <w:iCs/>
          <w:color w:val="auto"/>
          <w:sz w:val="24"/>
          <w:highlight w:val="none"/>
          <w:u w:val="single"/>
        </w:rPr>
        <w:t xml:space="preserve">、商务要求响应及偏离表</w:t>
      </w:r>
      <w:r/>
    </w:p>
    <w:p>
      <w:pPr>
        <w:ind w:firstLine="440"/>
        <w:rPr>
          <w:rFonts w:hint="eastAsia"/>
          <w:i/>
          <w:iCs/>
          <w:color w:val="auto"/>
          <w:sz w:val="24"/>
          <w:highlight w:val="none"/>
          <w:u w:val="single"/>
        </w:rPr>
      </w:pPr>
      <w:r>
        <w:rPr>
          <w:rFonts w:hint="eastAsia"/>
          <w:i/>
          <w:iCs/>
          <w:color w:val="auto"/>
          <w:sz w:val="24"/>
          <w:highlight w:val="none"/>
          <w:u w:val="single"/>
        </w:rPr>
        <w:t xml:space="preserve">十</w:t>
      </w:r>
      <w:r>
        <w:rPr>
          <w:rFonts w:hint="eastAsia"/>
          <w:i/>
          <w:iCs/>
          <w:color w:val="auto"/>
          <w:sz w:val="24"/>
          <w:highlight w:val="none"/>
          <w:u w:val="single"/>
          <w:lang w:val="en-US" w:eastAsia="zh-CN"/>
        </w:rPr>
        <w:t xml:space="preserve">六</w:t>
      </w:r>
      <w:r>
        <w:rPr>
          <w:rFonts w:hint="eastAsia"/>
          <w:i/>
          <w:iCs/>
          <w:color w:val="auto"/>
          <w:sz w:val="24"/>
          <w:highlight w:val="none"/>
          <w:u w:val="single"/>
        </w:rPr>
        <w:t xml:space="preserve">、开标一览表</w:t>
      </w:r>
      <w:r/>
    </w:p>
    <w:p>
      <w:pPr>
        <w:ind w:firstLine="440"/>
        <w:rPr>
          <w:rFonts w:hint="eastAsia"/>
          <w:i/>
          <w:iCs/>
          <w:color w:val="auto"/>
          <w:sz w:val="24"/>
          <w:highlight w:val="none"/>
          <w:u w:val="single"/>
        </w:rPr>
      </w:pPr>
      <w:r>
        <w:rPr>
          <w:rFonts w:hint="eastAsia"/>
          <w:i/>
          <w:iCs/>
          <w:color w:val="auto"/>
          <w:sz w:val="24"/>
          <w:highlight w:val="none"/>
          <w:u w:val="single"/>
        </w:rPr>
        <w:t xml:space="preserve">十</w:t>
      </w:r>
      <w:r>
        <w:rPr>
          <w:rFonts w:hint="eastAsia"/>
          <w:i/>
          <w:iCs/>
          <w:color w:val="auto"/>
          <w:sz w:val="24"/>
          <w:highlight w:val="none"/>
          <w:u w:val="single"/>
          <w:lang w:val="en-US" w:eastAsia="zh-CN"/>
        </w:rPr>
        <w:t xml:space="preserve">七</w:t>
      </w:r>
      <w:r>
        <w:rPr>
          <w:rFonts w:hint="eastAsia"/>
          <w:i/>
          <w:iCs/>
          <w:color w:val="auto"/>
          <w:sz w:val="24"/>
          <w:highlight w:val="none"/>
          <w:u w:val="single"/>
        </w:rPr>
        <w:t xml:space="preserve">、技术方案、服务承诺、培训承诺等</w:t>
      </w:r>
      <w:r/>
    </w:p>
    <w:p>
      <w:pPr>
        <w:ind w:firstLine="440"/>
        <w:rPr>
          <w:rFonts w:hint="eastAsia"/>
          <w:i/>
          <w:iCs/>
          <w:color w:val="auto"/>
          <w:sz w:val="24"/>
          <w:highlight w:val="none"/>
          <w:u w:val="single"/>
        </w:rPr>
      </w:pPr>
      <w:r>
        <w:rPr>
          <w:rFonts w:hint="eastAsia"/>
          <w:i/>
          <w:iCs/>
          <w:color w:val="auto"/>
          <w:sz w:val="24"/>
          <w:highlight w:val="none"/>
          <w:u w:val="single"/>
        </w:rPr>
        <w:t xml:space="preserve">十</w:t>
      </w:r>
      <w:r>
        <w:rPr>
          <w:rFonts w:hint="eastAsia"/>
          <w:i/>
          <w:iCs/>
          <w:color w:val="auto"/>
          <w:sz w:val="24"/>
          <w:highlight w:val="none"/>
          <w:u w:val="single"/>
          <w:lang w:val="en-US" w:eastAsia="zh-CN"/>
        </w:rPr>
        <w:t xml:space="preserve">八</w:t>
      </w:r>
      <w:r>
        <w:rPr>
          <w:rFonts w:hint="eastAsia"/>
          <w:i/>
          <w:iCs/>
          <w:color w:val="auto"/>
          <w:sz w:val="24"/>
          <w:highlight w:val="none"/>
          <w:u w:val="single"/>
        </w:rPr>
        <w:t xml:space="preserve">、盐城市政府采购事前信用承诺书</w:t>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pStyle w:val="728"/>
        <w:ind w:firstLine="482"/>
        <w:jc w:val="center"/>
        <w:tabs>
          <w:tab w:val="left" w:pos="360" w:leader="none"/>
        </w:tabs>
        <w:rPr>
          <w:color w:val="auto"/>
          <w:highlight w:val="none"/>
        </w:rPr>
      </w:pPr>
      <w:r>
        <w:rPr>
          <w:rFonts w:hint="eastAsia"/>
          <w:b/>
          <w:color w:val="auto"/>
          <w:highlight w:val="none"/>
        </w:rPr>
        <w:br w:type="page" w:clear="all"/>
      </w:r>
      <w:r/>
    </w:p>
    <w:p>
      <w:pPr>
        <w:pStyle w:val="739"/>
        <w:ind w:firstLine="480"/>
        <w:rPr>
          <w:i/>
          <w:iCs/>
          <w:color w:val="auto"/>
          <w:highlight w:val="none"/>
          <w:u w:val="single"/>
        </w:rPr>
      </w:pPr>
      <w:r>
        <w:rPr>
          <w:rFonts w:hint="eastAsia"/>
          <w:i/>
          <w:iCs/>
          <w:color w:val="auto"/>
          <w:highlight w:val="none"/>
          <w:u w:val="single"/>
        </w:rPr>
        <w:t xml:space="preserve"> </w:t>
      </w:r>
      <w:r>
        <w:rPr>
          <w:rFonts w:hint="eastAsia" w:asciiTheme="majorEastAsia" w:hAnsiTheme="majorEastAsia" w:eastAsiaTheme="majorEastAsia" w:cstheme="majorEastAsia"/>
          <w:i/>
          <w:iCs/>
          <w:color w:val="auto"/>
          <w:sz w:val="28"/>
          <w:szCs w:val="28"/>
          <w:highlight w:val="none"/>
          <w:u w:val="single"/>
        </w:rPr>
        <w:t xml:space="preserve">一、法人或者其他组织的营业执照等证明文件，自然人的身份证明</w:t>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rFonts w:hint="eastAsia"/>
          <w:color w:val="auto"/>
          <w:highlight w:val="none"/>
        </w:rPr>
        <w:t xml:space="preserve">                                      </w:t>
      </w:r>
      <w:r/>
    </w:p>
    <w:p>
      <w:pPr>
        <w:pStyle w:val="740"/>
        <w:ind w:firstLine="440"/>
        <w:jc w:val="center"/>
        <w:rPr>
          <w:color w:val="auto"/>
          <w:sz w:val="24"/>
          <w:szCs w:val="21"/>
          <w:highlight w:val="none"/>
          <w:u w:val="single"/>
        </w:rPr>
      </w:pPr>
      <w:r>
        <w:rPr>
          <w:rFonts w:hint="eastAsia"/>
          <w:color w:val="auto"/>
          <w:highlight w:val="none"/>
        </w:rPr>
        <w:br w:type="page" w:clear="all"/>
      </w:r>
      <w:r>
        <w:rPr>
          <w:rFonts w:hint="eastAsia" w:ascii="Times New Roman" w:hAnsi="Times New Roman" w:eastAsia="宋体" w:cs="Times New Roman"/>
          <w:i/>
          <w:iCs/>
          <w:color w:val="auto"/>
          <w:sz w:val="24"/>
          <w:szCs w:val="21"/>
          <w:highlight w:val="none"/>
          <w:u w:val="single"/>
          <w:lang w:val="en-US" w:eastAsia="zh-CN" w:bidi="ar-SA"/>
        </w:rPr>
        <w:t xml:space="preserve">二、上一年度的财务状况报表</w:t>
      </w:r>
      <w:r/>
    </w:p>
    <w:p>
      <w:pPr>
        <w:ind w:firstLine="480"/>
        <w:spacing w:line="520" w:lineRule="exact"/>
        <w:rPr>
          <w:color w:val="auto"/>
          <w:sz w:val="24"/>
          <w:highlight w:val="none"/>
          <w:u w:val="single"/>
        </w:rPr>
      </w:pPr>
      <w:r>
        <w:rPr>
          <w:rFonts w:hint="eastAsia"/>
          <w:color w:val="auto"/>
          <w:sz w:val="24"/>
          <w:highlight w:val="none"/>
          <w:u w:val="single"/>
        </w:rPr>
        <w:t xml:space="preserve">（</w:t>
      </w:r>
      <w:r>
        <w:rPr>
          <w:rFonts w:hint="eastAsia"/>
          <w:b/>
          <w:bCs/>
          <w:color w:val="auto"/>
          <w:sz w:val="24"/>
          <w:highlight w:val="none"/>
          <w:u w:val="single"/>
        </w:rPr>
        <w:t xml:space="preserve">至少提供资产负债表、利润表、现金流量表，投标人成立不满一年无需提供</w:t>
      </w:r>
      <w:r>
        <w:rPr>
          <w:rFonts w:hint="eastAsia"/>
          <w:color w:val="auto"/>
          <w:sz w:val="24"/>
          <w:highlight w:val="none"/>
          <w:u w:val="single"/>
        </w:rPr>
        <w:t xml:space="preserve">）</w:t>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rFonts w:hint="eastAsia"/>
          <w:color w:val="auto"/>
          <w:highlight w:val="none"/>
        </w:rPr>
        <w:t xml:space="preserve">                                      </w:t>
      </w:r>
      <w:r/>
    </w:p>
    <w:p>
      <w:pPr>
        <w:ind w:firstLine="440"/>
        <w:rPr>
          <w:color w:val="auto"/>
          <w:highlight w:val="none"/>
        </w:rPr>
      </w:pPr>
      <w:r>
        <w:rPr>
          <w:color w:val="auto"/>
          <w:highlight w:val="none"/>
        </w:rPr>
      </w:r>
      <w:r/>
    </w:p>
    <w:p>
      <w:pPr>
        <w:ind w:firstLine="440"/>
        <w:rPr>
          <w:color w:val="auto"/>
          <w:highlight w:val="none"/>
        </w:rPr>
      </w:pPr>
      <w:r/>
      <w:bookmarkStart w:id="166" w:name="_Hlt26671380"/>
      <w:r/>
      <w:bookmarkEnd w:id="166"/>
      <w:r/>
      <w:bookmarkStart w:id="167" w:name="_格式3__银行出具的资信证明"/>
      <w:r/>
      <w:bookmarkEnd w:id="167"/>
      <w:r/>
      <w:bookmarkStart w:id="168" w:name="_Hlt26955070"/>
      <w:r/>
      <w:bookmarkEnd w:id="168"/>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pStyle w:val="739"/>
        <w:ind w:firstLine="480"/>
        <w:rPr>
          <w:color w:val="auto"/>
          <w:highlight w:val="none"/>
        </w:rPr>
      </w:pPr>
      <w:r>
        <w:rPr>
          <w:color w:val="auto"/>
          <w:highlight w:val="none"/>
        </w:rPr>
      </w:r>
      <w:r/>
    </w:p>
    <w:p>
      <w:pPr>
        <w:pStyle w:val="739"/>
        <w:ind w:firstLine="480"/>
        <w:rPr>
          <w:color w:val="auto"/>
          <w:highlight w:val="none"/>
        </w:rPr>
      </w:pPr>
      <w:r>
        <w:rPr>
          <w:color w:val="auto"/>
          <w:highlight w:val="none"/>
        </w:rPr>
      </w:r>
      <w:r/>
    </w:p>
    <w:p>
      <w:pPr>
        <w:pStyle w:val="739"/>
        <w:ind w:firstLine="480"/>
        <w:rPr>
          <w:color w:val="auto"/>
          <w:highlight w:val="none"/>
        </w:rPr>
      </w:pPr>
      <w:r>
        <w:rPr>
          <w:color w:val="auto"/>
          <w:highlight w:val="none"/>
        </w:rPr>
      </w:r>
      <w:r/>
    </w:p>
    <w:p>
      <w:pPr>
        <w:rPr>
          <w:color w:val="auto"/>
          <w:highlight w:val="none"/>
        </w:rPr>
      </w:pPr>
      <w:r>
        <w:rPr>
          <w:color w:val="auto"/>
          <w:highlight w:val="none"/>
        </w:rPr>
        <w:br w:type="page" w:clear="all"/>
      </w:r>
      <w:r/>
    </w:p>
    <w:p>
      <w:pPr>
        <w:pStyle w:val="739"/>
        <w:ind w:firstLine="480"/>
        <w:jc w:val="center"/>
        <w:rPr>
          <w:rFonts w:hint="eastAsia" w:eastAsia="宋体"/>
          <w:i/>
          <w:iCs/>
          <w:color w:val="auto"/>
          <w:highlight w:val="none"/>
          <w:u w:val="single"/>
        </w:rPr>
      </w:pPr>
      <w:r>
        <w:rPr>
          <w:rFonts w:hint="eastAsia" w:eastAsia="宋体"/>
          <w:i/>
          <w:iCs/>
          <w:color w:val="auto"/>
          <w:highlight w:val="none"/>
          <w:u w:val="single"/>
        </w:rPr>
        <w:t xml:space="preserve">三、具备履行合同所必需的设备和专业技术能力的书面声明</w:t>
      </w:r>
      <w:r/>
    </w:p>
    <w:p>
      <w:pPr>
        <w:pStyle w:val="739"/>
        <w:ind w:firstLine="480"/>
        <w:spacing w:line="500" w:lineRule="exact"/>
        <w:rPr>
          <w:rFonts w:eastAsiaTheme="minorEastAsia"/>
          <w:color w:val="auto"/>
          <w:szCs w:val="24"/>
          <w:highlight w:val="none"/>
        </w:rPr>
      </w:pPr>
      <w:r>
        <w:rPr>
          <w:rFonts w:hint="eastAsia" w:eastAsiaTheme="minorEastAsia"/>
          <w:color w:val="auto"/>
          <w:szCs w:val="24"/>
          <w:highlight w:val="none"/>
        </w:rPr>
        <w:t xml:space="preserve">我单位郑重声明：我单位具备履行本项采购合同所必需的设备和专业技术能力，为履行本项采购合同我公司具备如下主要设备和主要专业技术能力：</w:t>
      </w:r>
      <w:r/>
    </w:p>
    <w:p>
      <w:pPr>
        <w:pStyle w:val="739"/>
        <w:ind w:firstLine="480"/>
        <w:jc w:val="both"/>
        <w:spacing w:beforeAutospacing="0" w:afterAutospacing="0" w:line="500" w:lineRule="exact"/>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pStyle w:val="739"/>
        <w:ind w:firstLine="480"/>
        <w:jc w:val="both"/>
        <w:spacing w:beforeAutospacing="0" w:afterAutospacing="0" w:line="50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ind w:firstLine="440"/>
        <w:rPr>
          <w:color w:val="auto"/>
          <w:highlight w:val="none"/>
        </w:rPr>
      </w:pPr>
      <w:r>
        <w:rPr>
          <w:rFonts w:hint="eastAsia"/>
          <w:color w:val="auto"/>
          <w:highlight w:val="none"/>
        </w:rPr>
        <w:br w:type="page" w:clear="all"/>
      </w:r>
      <w:r/>
    </w:p>
    <w:p>
      <w:pPr>
        <w:pStyle w:val="739"/>
        <w:jc w:val="center"/>
        <w:spacing w:line="240" w:lineRule="auto"/>
        <w:rPr>
          <w:rFonts w:ascii="黑体" w:hAnsi="黑体" w:eastAsia="黑体" w:cs="黑体"/>
          <w:i/>
          <w:iCs/>
          <w:color w:val="auto"/>
          <w:sz w:val="28"/>
          <w:szCs w:val="28"/>
          <w:highlight w:val="none"/>
          <w:u w:val="single"/>
        </w:rPr>
      </w:pPr>
      <w:r>
        <w:rPr>
          <w:rFonts w:hint="eastAsia" w:ascii="黑体" w:hAnsi="黑体" w:eastAsia="黑体" w:cs="黑体"/>
          <w:i/>
          <w:iCs/>
          <w:color w:val="auto"/>
          <w:sz w:val="28"/>
          <w:szCs w:val="28"/>
          <w:highlight w:val="none"/>
          <w:u w:val="single"/>
        </w:rPr>
        <w:t xml:space="preserve">四、依法缴纳税收和社会保障资金的相关材料</w:t>
      </w:r>
      <w:r/>
    </w:p>
    <w:p>
      <w:pPr>
        <w:pStyle w:val="739"/>
        <w:ind w:firstLine="480"/>
        <w:jc w:val="both"/>
        <w:spacing w:beforeAutospacing="0" w:afterAutospacing="0" w:line="440" w:lineRule="exact"/>
        <w:rPr>
          <w:color w:val="auto"/>
          <w:szCs w:val="24"/>
          <w:highlight w:val="none"/>
        </w:rPr>
      </w:pPr>
      <w:r>
        <w:rPr>
          <w:rFonts w:hint="eastAsia"/>
          <w:color w:val="auto"/>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pStyle w:val="739"/>
        <w:ind w:firstLine="480"/>
        <w:rPr>
          <w:color w:val="auto"/>
          <w:highlight w:val="none"/>
        </w:rPr>
      </w:pPr>
      <w:r>
        <w:rPr>
          <w:color w:val="auto"/>
          <w:highlight w:val="none"/>
        </w:rPr>
      </w:r>
      <w:r/>
    </w:p>
    <w:p>
      <w:pPr>
        <w:pStyle w:val="741"/>
        <w:ind w:firstLine="643"/>
        <w:rPr>
          <w:color w:val="auto"/>
          <w:highlight w:val="none"/>
        </w:rPr>
      </w:pPr>
      <w:r>
        <w:rPr>
          <w:color w:val="auto"/>
          <w:highlight w:val="none"/>
        </w:rPr>
      </w:r>
      <w:r/>
    </w:p>
    <w:p>
      <w:pPr>
        <w:rPr>
          <w:color w:val="auto"/>
          <w:highlight w:val="none"/>
        </w:rPr>
      </w:pPr>
      <w:r>
        <w:rPr>
          <w:color w:val="auto"/>
          <w:highlight w:val="none"/>
        </w:rPr>
        <w:br w:type="page" w:clear="all"/>
      </w:r>
      <w:r/>
    </w:p>
    <w:p>
      <w:pPr>
        <w:pStyle w:val="739"/>
        <w:numPr>
          <w:ilvl w:val="0"/>
          <w:numId w:val="4"/>
        </w:numPr>
        <w:ind w:firstLine="560"/>
        <w:jc w:val="center"/>
        <w:rPr>
          <w:rFonts w:ascii="黑体" w:hAnsi="黑体" w:eastAsia="黑体" w:cs="黑体"/>
          <w:color w:val="auto"/>
          <w:sz w:val="28"/>
          <w:szCs w:val="28"/>
          <w:highlight w:val="none"/>
          <w:u w:val="single"/>
        </w:rPr>
      </w:pPr>
      <w:r>
        <w:rPr>
          <w:rFonts w:hint="eastAsia" w:ascii="黑体" w:hAnsi="黑体" w:eastAsia="黑体" w:cs="黑体"/>
          <w:i/>
          <w:iCs/>
          <w:color w:val="auto"/>
          <w:sz w:val="28"/>
          <w:szCs w:val="28"/>
          <w:highlight w:val="none"/>
          <w:u w:val="single"/>
        </w:rPr>
        <w:t xml:space="preserve">参加政府采购活动前 3 年内在经营活动中没有重大违法记录的</w:t>
      </w:r>
      <w:r>
        <w:rPr>
          <w:rFonts w:hint="eastAsia" w:ascii="黑体" w:hAnsi="黑体" w:eastAsia="黑体" w:cs="黑体"/>
          <w:color w:val="auto"/>
          <w:sz w:val="28"/>
          <w:szCs w:val="28"/>
          <w:highlight w:val="none"/>
          <w:u w:val="single"/>
        </w:rPr>
        <w:t xml:space="preserve">书面声明</w:t>
      </w:r>
      <w:r/>
    </w:p>
    <w:p>
      <w:pPr>
        <w:pStyle w:val="739"/>
        <w:ind w:firstLine="0"/>
        <w:jc w:val="center"/>
        <w:spacing w:line="240" w:lineRule="auto"/>
        <w:rPr>
          <w:color w:val="auto"/>
          <w:sz w:val="32"/>
          <w:szCs w:val="32"/>
          <w:highlight w:val="none"/>
        </w:rPr>
      </w:pPr>
      <w:r>
        <w:rPr>
          <w:rFonts w:hint="eastAsia"/>
          <w:color w:val="auto"/>
          <w:sz w:val="32"/>
          <w:szCs w:val="32"/>
          <w:highlight w:val="none"/>
        </w:rPr>
        <w:t xml:space="preserve">声 明</w:t>
      </w:r>
      <w:r/>
    </w:p>
    <w:p>
      <w:pPr>
        <w:pStyle w:val="739"/>
        <w:ind w:firstLine="480"/>
        <w:rPr>
          <w:color w:val="auto"/>
          <w:highlight w:val="none"/>
        </w:rPr>
      </w:pPr>
      <w:r>
        <w:rPr>
          <w:rFonts w:hint="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39"/>
        <w:ind w:firstLine="480"/>
        <w:rPr>
          <w:color w:val="auto"/>
          <w:highlight w:val="none"/>
        </w:rPr>
      </w:pPr>
      <w:r>
        <w:rPr>
          <w:color w:val="auto"/>
          <w:highlight w:val="none"/>
        </w:rPr>
      </w:r>
      <w:r/>
    </w:p>
    <w:p>
      <w:pPr>
        <w:pStyle w:val="739"/>
        <w:ind w:firstLine="480"/>
        <w:rPr>
          <w:color w:val="auto"/>
          <w:highlight w:val="none"/>
        </w:rPr>
      </w:pPr>
      <w:r>
        <w:rPr>
          <w:color w:val="auto"/>
          <w:highlight w:val="none"/>
        </w:rPr>
      </w:r>
      <w:r/>
    </w:p>
    <w:p>
      <w:pPr>
        <w:pStyle w:val="739"/>
        <w:ind w:firstLine="480"/>
        <w:rPr>
          <w:color w:val="auto"/>
          <w:highlight w:val="none"/>
        </w:rPr>
      </w:pPr>
      <w:r>
        <w:rPr>
          <w:color w:val="auto"/>
          <w:highlight w:val="none"/>
        </w:rPr>
      </w:r>
      <w:r/>
    </w:p>
    <w:p>
      <w:pPr>
        <w:pStyle w:val="739"/>
        <w:ind w:firstLine="480"/>
        <w:rPr>
          <w:color w:val="auto"/>
          <w:highlight w:val="none"/>
        </w:rPr>
      </w:pPr>
      <w:r>
        <w:rPr>
          <w:color w:val="auto"/>
          <w:highlight w:val="none"/>
        </w:rPr>
      </w:r>
      <w:r/>
    </w:p>
    <w:p>
      <w:pPr>
        <w:pStyle w:val="739"/>
        <w:ind w:firstLine="480"/>
        <w:rPr>
          <w:color w:val="auto"/>
          <w:highlight w:val="none"/>
        </w:rPr>
      </w:pPr>
      <w:r>
        <w:rPr>
          <w:color w:val="auto"/>
          <w:highlight w:val="none"/>
        </w:rPr>
      </w:r>
      <w:r/>
    </w:p>
    <w:p>
      <w:pPr>
        <w:pStyle w:val="739"/>
        <w:ind w:firstLine="480"/>
        <w:rPr>
          <w:color w:val="auto"/>
          <w:highlight w:val="none"/>
        </w:rPr>
      </w:pPr>
      <w:r>
        <w:rPr>
          <w:color w:val="auto"/>
          <w:highlight w:val="none"/>
        </w:rPr>
      </w:r>
      <w:r/>
    </w:p>
    <w:p>
      <w:pPr>
        <w:pStyle w:val="739"/>
        <w:ind w:firstLine="480"/>
        <w:rPr>
          <w:color w:val="auto"/>
          <w:highlight w:val="none"/>
        </w:rPr>
      </w:pPr>
      <w:r>
        <w:rPr>
          <w:color w:val="auto"/>
          <w:highlight w:val="none"/>
        </w:rPr>
      </w:r>
      <w:r/>
    </w:p>
    <w:p>
      <w:pPr>
        <w:pStyle w:val="739"/>
        <w:ind w:firstLine="480"/>
        <w:rPr>
          <w:color w:val="auto"/>
          <w:highlight w:val="none"/>
        </w:rPr>
      </w:pPr>
      <w:r>
        <w:rPr>
          <w:color w:val="auto"/>
          <w:highlight w:val="none"/>
        </w:rPr>
      </w:r>
      <w:r/>
    </w:p>
    <w:p>
      <w:pPr>
        <w:pStyle w:val="739"/>
        <w:ind w:firstLine="480"/>
        <w:rPr>
          <w:color w:val="auto"/>
          <w:highlight w:val="none"/>
        </w:rPr>
      </w:pPr>
      <w:r>
        <w:rPr>
          <w:color w:val="auto"/>
          <w:highlight w:val="none"/>
        </w:rPr>
      </w:r>
      <w:r/>
    </w:p>
    <w:p>
      <w:pPr>
        <w:pStyle w:val="739"/>
        <w:ind w:firstLine="480"/>
        <w:rPr>
          <w:color w:val="auto"/>
          <w:highlight w:val="none"/>
        </w:rPr>
      </w:pPr>
      <w:r>
        <w:rPr>
          <w:color w:val="auto"/>
          <w:highlight w:val="none"/>
        </w:rPr>
      </w:r>
      <w:r/>
    </w:p>
    <w:p>
      <w:pPr>
        <w:pStyle w:val="739"/>
        <w:ind w:firstLine="480"/>
        <w:rPr>
          <w:color w:val="auto"/>
          <w:highlight w:val="none"/>
        </w:rPr>
      </w:pPr>
      <w:r>
        <w:rPr>
          <w:color w:val="auto"/>
          <w:highlight w:val="none"/>
        </w:rPr>
      </w:r>
      <w:r/>
    </w:p>
    <w:p>
      <w:pPr>
        <w:pStyle w:val="739"/>
        <w:ind w:firstLine="480"/>
        <w:rPr>
          <w:color w:val="auto"/>
          <w:highlight w:val="none"/>
        </w:rPr>
      </w:pPr>
      <w:r>
        <w:rPr>
          <w:color w:val="auto"/>
          <w:highlight w:val="none"/>
        </w:rPr>
      </w:r>
      <w:r/>
    </w:p>
    <w:p>
      <w:pPr>
        <w:ind w:firstLine="440"/>
        <w:rPr>
          <w:color w:val="auto"/>
          <w:highlight w:val="none"/>
        </w:rPr>
      </w:pPr>
      <w:r>
        <w:rPr>
          <w:rFonts w:hint="eastAsia"/>
          <w:color w:val="auto"/>
          <w:highlight w:val="none"/>
        </w:rPr>
        <w:br w:type="page" w:clear="all"/>
      </w:r>
      <w:r/>
    </w:p>
    <w:p>
      <w:pPr>
        <w:pStyle w:val="739"/>
        <w:ind w:firstLine="560"/>
        <w:jc w:val="center"/>
        <w:spacing w:line="240" w:lineRule="auto"/>
        <w:rPr>
          <w:rFonts w:ascii="黑体" w:hAnsi="黑体" w:eastAsia="黑体" w:cs="黑体"/>
          <w:i/>
          <w:iCs/>
          <w:color w:val="auto"/>
          <w:sz w:val="28"/>
          <w:szCs w:val="28"/>
          <w:highlight w:val="none"/>
          <w:u w:val="single"/>
        </w:rPr>
      </w:pPr>
      <w:r>
        <w:rPr>
          <w:rFonts w:hint="eastAsia" w:ascii="黑体" w:hAnsi="黑体" w:eastAsia="黑体" w:cs="黑体"/>
          <w:i/>
          <w:iCs/>
          <w:color w:val="auto"/>
          <w:sz w:val="28"/>
          <w:szCs w:val="28"/>
          <w:highlight w:val="none"/>
          <w:u w:val="single"/>
        </w:rPr>
        <w:t xml:space="preserve">六、特定资格要求的证明文件</w:t>
      </w:r>
      <w:r/>
    </w:p>
    <w:p>
      <w:pPr>
        <w:pStyle w:val="739"/>
        <w:ind w:firstLine="480"/>
        <w:jc w:val="center"/>
        <w:spacing w:line="240" w:lineRule="auto"/>
        <w:rPr>
          <w:color w:val="auto"/>
          <w:highlight w:val="none"/>
        </w:rPr>
      </w:pPr>
      <w:r>
        <w:rPr>
          <w:rFonts w:hint="eastAsia"/>
          <w:color w:val="auto"/>
          <w:highlight w:val="none"/>
        </w:rPr>
        <w:t xml:space="preserve">申请人的特定资格要求中要求提供的，必须提供。</w:t>
      </w:r>
      <w:r/>
    </w:p>
    <w:p>
      <w:pPr>
        <w:pStyle w:val="742"/>
        <w:ind w:firstLine="883"/>
        <w:spacing w:line="240" w:lineRule="auto"/>
        <w:rPr>
          <w:color w:val="auto"/>
          <w:highlight w:val="none"/>
        </w:rPr>
      </w:pPr>
      <w:r>
        <w:rPr>
          <w:color w:val="auto"/>
          <w:highlight w:val="none"/>
        </w:rPr>
      </w:r>
      <w:r/>
    </w:p>
    <w:p>
      <w:pPr>
        <w:ind w:firstLine="440"/>
        <w:rPr>
          <w:color w:val="auto"/>
          <w:highlight w:val="none"/>
        </w:rPr>
      </w:pPr>
      <w:r>
        <w:rPr>
          <w:color w:val="auto"/>
          <w:highlight w:val="none"/>
        </w:rPr>
      </w:r>
      <w:r/>
    </w:p>
    <w:p>
      <w:pPr>
        <w:pStyle w:val="725"/>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pStyle w:val="739"/>
        <w:ind w:firstLine="480"/>
        <w:rPr>
          <w:color w:val="auto"/>
          <w:highlight w:val="none"/>
        </w:rPr>
      </w:pPr>
      <w:r>
        <w:rPr>
          <w:color w:val="auto"/>
          <w:highlight w:val="none"/>
        </w:rPr>
      </w:r>
      <w:r/>
    </w:p>
    <w:p>
      <w:pPr>
        <w:pStyle w:val="739"/>
        <w:ind w:firstLine="480"/>
        <w:rPr>
          <w:color w:val="auto"/>
          <w:highlight w:val="none"/>
        </w:rPr>
      </w:pPr>
      <w:r>
        <w:rPr>
          <w:color w:val="auto"/>
          <w:highlight w:val="none"/>
        </w:rPr>
      </w:r>
      <w:r/>
    </w:p>
    <w:p>
      <w:pPr>
        <w:pStyle w:val="739"/>
        <w:ind w:firstLine="480"/>
        <w:rPr>
          <w:color w:val="auto"/>
          <w:highlight w:val="none"/>
        </w:rPr>
      </w:pPr>
      <w:r>
        <w:rPr>
          <w:color w:val="auto"/>
          <w:highlight w:val="none"/>
        </w:rPr>
      </w:r>
      <w:r/>
    </w:p>
    <w:p>
      <w:pPr>
        <w:ind w:firstLine="560"/>
        <w:rPr>
          <w:color w:val="auto"/>
          <w:sz w:val="28"/>
          <w:highlight w:val="none"/>
        </w:rPr>
      </w:pPr>
      <w:r>
        <w:rPr>
          <w:rFonts w:hint="eastAsia"/>
          <w:color w:val="auto"/>
          <w:sz w:val="28"/>
          <w:highlight w:val="none"/>
        </w:rPr>
        <w:br w:type="page" w:clear="all"/>
      </w:r>
      <w:r/>
    </w:p>
    <w:p>
      <w:pPr>
        <w:pStyle w:val="739"/>
        <w:ind w:firstLine="560"/>
        <w:jc w:val="center"/>
        <w:rPr>
          <w:rFonts w:ascii="黑体" w:hAnsi="黑体" w:eastAsia="黑体" w:cs="黑体"/>
          <w:i/>
          <w:iCs/>
          <w:color w:val="auto"/>
          <w:sz w:val="28"/>
          <w:szCs w:val="28"/>
          <w:highlight w:val="none"/>
          <w:u w:val="single"/>
        </w:rPr>
      </w:pPr>
      <w:r>
        <w:rPr>
          <w:rFonts w:hint="eastAsia" w:ascii="黑体" w:hAnsi="黑体" w:eastAsia="黑体" w:cs="黑体"/>
          <w:i/>
          <w:iCs/>
          <w:color w:val="auto"/>
          <w:sz w:val="28"/>
          <w:szCs w:val="28"/>
          <w:highlight w:val="none"/>
          <w:u w:val="single"/>
        </w:rPr>
        <w:t xml:space="preserve">七、法人授权书</w:t>
      </w:r>
      <w:r/>
    </w:p>
    <w:p>
      <w:pPr>
        <w:pStyle w:val="739"/>
        <w:ind w:firstLine="480"/>
        <w:rPr>
          <w:color w:val="auto"/>
          <w:highlight w:val="none"/>
        </w:rPr>
      </w:pPr>
      <w:r>
        <w:rPr>
          <w:rFonts w:hint="eastAsia"/>
          <w:color w:val="auto"/>
          <w:highlight w:val="none"/>
        </w:rPr>
        <w:t xml:space="preserve">本授权书声明：____________（投标人名称）授权________________（被授权人的姓名）为我方就</w:t>
      </w:r>
      <w:r>
        <w:rPr>
          <w:rFonts w:hint="eastAsia"/>
          <w:color w:val="auto"/>
          <w:highlight w:val="none"/>
          <w:u w:val="single"/>
          <w:lang w:eastAsia="zh-CN"/>
        </w:rPr>
        <w:t xml:space="preserve">JSZC-320000-WYGS-G2026-0021</w:t>
      </w:r>
      <w:r>
        <w:rPr>
          <w:rFonts w:hint="eastAsia"/>
          <w:color w:val="auto"/>
          <w:highlight w:val="none"/>
        </w:rPr>
        <w:t xml:space="preserve">号</w:t>
      </w:r>
      <w:r>
        <w:rPr>
          <w:rFonts w:hint="eastAsia"/>
          <w:color w:val="auto"/>
          <w:szCs w:val="20"/>
          <w:highlight w:val="none"/>
          <w:u w:val="single"/>
          <w:lang w:eastAsia="zh-CN"/>
        </w:rPr>
        <w:t xml:space="preserve">江苏盐城湿地珍禽国家级自然保护区保护管理设施建设（设计变更）项目</w:t>
      </w:r>
      <w:r>
        <w:rPr>
          <w:rFonts w:hint="eastAsia"/>
          <w:color w:val="auto"/>
          <w:highlight w:val="none"/>
        </w:rPr>
        <w:t xml:space="preserve">采购活动的合法代理人，以本单位名义全权处理一切与该项目采购有关的事务。</w:t>
      </w:r>
      <w:r/>
    </w:p>
    <w:p>
      <w:pPr>
        <w:pStyle w:val="739"/>
        <w:ind w:firstLine="480"/>
        <w:spacing w:line="240" w:lineRule="auto"/>
        <w:rPr>
          <w:color w:val="auto"/>
          <w:highlight w:val="none"/>
        </w:rPr>
      </w:pPr>
      <w:r>
        <w:rPr>
          <w:rFonts w:hint="eastAsia"/>
          <w:color w:val="auto"/>
          <w:highlight w:val="none"/>
        </w:rPr>
        <w:t xml:space="preserve">本授权书于______年____月____日起生效，特此声明。</w:t>
      </w:r>
      <w:r/>
    </w:p>
    <w:p>
      <w:pPr>
        <w:pStyle w:val="739"/>
        <w:ind w:firstLine="480"/>
        <w:spacing w:line="240" w:lineRule="auto"/>
        <w:rPr>
          <w:color w:val="auto"/>
          <w:highlight w:val="none"/>
        </w:rPr>
      </w:pPr>
      <w:r>
        <w:rPr>
          <w:rFonts w:hint="eastAsia"/>
          <w:color w:val="auto"/>
          <w:highlight w:val="none"/>
        </w:rPr>
        <w:t xml:space="preserve">被授权人身份证号码：</w:t>
      </w:r>
      <w:r>
        <w:rPr>
          <w:rFonts w:hint="eastAsia"/>
          <w:color w:val="auto"/>
          <w:highlight w:val="none"/>
          <w:u w:val="single"/>
        </w:rPr>
        <w:t xml:space="preserve">                     </w:t>
      </w:r>
      <w:r>
        <w:rPr>
          <w:rFonts w:hint="eastAsia"/>
          <w:color w:val="auto"/>
          <w:highlight w:val="none"/>
        </w:rPr>
        <w:t xml:space="preserve">              </w:t>
      </w:r>
      <w:r/>
    </w:p>
    <w:p>
      <w:pPr>
        <w:pStyle w:val="739"/>
        <w:ind w:firstLine="480"/>
        <w:spacing w:line="240" w:lineRule="auto"/>
        <w:rPr>
          <w:color w:val="auto"/>
          <w:highlight w:val="none"/>
        </w:rPr>
      </w:pPr>
      <w:r>
        <w:rPr>
          <w:rFonts w:hint="eastAsia"/>
          <w:color w:val="auto"/>
          <w:highlight w:val="none"/>
        </w:rPr>
        <w:t xml:space="preserve">被授权人联系电话：</w:t>
      </w:r>
      <w:r>
        <w:rPr>
          <w:rFonts w:hint="eastAsia"/>
          <w:color w:val="auto"/>
          <w:highlight w:val="none"/>
          <w:u w:val="single"/>
        </w:rPr>
        <w:t xml:space="preserve">（手机）               </w:t>
      </w:r>
      <w:r>
        <w:rPr>
          <w:rFonts w:hint="eastAsia"/>
          <w:color w:val="auto"/>
          <w:highlight w:val="none"/>
        </w:rPr>
        <w:t xml:space="preserve">                   </w:t>
      </w:r>
      <w:r/>
    </w:p>
    <w:p>
      <w:pPr>
        <w:pStyle w:val="739"/>
        <w:ind w:firstLine="480"/>
        <w:spacing w:line="240" w:lineRule="auto"/>
        <w:rPr>
          <w:color w:val="auto"/>
          <w:highlight w:val="none"/>
        </w:rPr>
      </w:pPr>
      <w:r>
        <w:rPr>
          <w:rFonts w:hint="eastAsia"/>
          <w:color w:val="auto"/>
          <w:highlight w:val="none"/>
        </w:rPr>
        <w:t xml:space="preserve">授权单位名称：</w:t>
      </w:r>
      <w:r>
        <w:rPr>
          <w:rFonts w:hint="eastAsia"/>
          <w:color w:val="auto"/>
          <w:highlight w:val="none"/>
          <w:u w:val="single"/>
        </w:rPr>
        <w:t xml:space="preserve">（加盖CA电子公章）         </w:t>
      </w:r>
      <w:r>
        <w:rPr>
          <w:rFonts w:hint="eastAsia"/>
          <w:color w:val="auto"/>
          <w:highlight w:val="none"/>
        </w:rPr>
        <w:t xml:space="preserve">            </w:t>
      </w:r>
      <w:r/>
    </w:p>
    <w:p>
      <w:pPr>
        <w:pStyle w:val="739"/>
        <w:ind w:firstLine="480"/>
        <w:spacing w:line="240" w:lineRule="auto"/>
        <w:rPr>
          <w:color w:val="auto"/>
          <w:highlight w:val="none"/>
        </w:rPr>
      </w:pPr>
      <w:r>
        <w:rPr>
          <w:rFonts w:hint="eastAsia"/>
          <w:color w:val="auto"/>
          <w:highlight w:val="none"/>
        </w:rPr>
        <w:t xml:space="preserve">单 位 地 址：</w:t>
      </w:r>
      <w:r>
        <w:rPr>
          <w:rFonts w:hint="eastAsia"/>
          <w:color w:val="auto"/>
          <w:highlight w:val="none"/>
          <w:u w:val="single"/>
        </w:rPr>
        <w:t xml:space="preserve">                            </w:t>
      </w:r>
      <w:r>
        <w:rPr>
          <w:rFonts w:hint="eastAsia"/>
          <w:color w:val="auto"/>
          <w:highlight w:val="none"/>
        </w:rPr>
        <w:t xml:space="preserve">             </w:t>
      </w:r>
      <w:r/>
    </w:p>
    <w:p>
      <w:pPr>
        <w:pStyle w:val="739"/>
        <w:ind w:firstLine="480"/>
        <w:spacing w:line="240" w:lineRule="auto"/>
        <w:rPr>
          <w:color w:val="auto"/>
          <w:szCs w:val="22"/>
          <w:highlight w:val="none"/>
        </w:rPr>
      </w:pPr>
      <w:r>
        <w:rPr>
          <w:rFonts w:hint="eastAsia"/>
          <w:color w:val="auto"/>
          <w:szCs w:val="22"/>
          <w:highlight w:val="none"/>
        </w:rPr>
        <w:t xml:space="preserve">日       期：</w:t>
      </w:r>
      <w:r>
        <w:rPr>
          <w:rFonts w:hint="eastAsia"/>
          <w:color w:val="auto"/>
          <w:szCs w:val="22"/>
          <w:highlight w:val="none"/>
          <w:u w:val="single"/>
        </w:rPr>
        <w:t xml:space="preserve">                            </w:t>
      </w:r>
      <w:r/>
    </w:p>
    <w:p>
      <w:pPr>
        <w:pStyle w:val="739"/>
        <w:ind w:firstLine="0"/>
        <w:jc w:val="both"/>
        <w:spacing w:line="240" w:lineRule="auto"/>
        <w:rPr>
          <w:color w:val="auto"/>
          <w:highlight w:val="none"/>
        </w:rPr>
      </w:pPr>
      <w:r>
        <w:rPr>
          <w:rFonts w:hint="eastAsia"/>
          <w:color w:val="auto"/>
          <w:highlight w:val="none"/>
        </w:rPr>
        <w:t xml:space="preserve">                            </w:t>
      </w:r>
      <w:r/>
    </w:p>
    <w:p>
      <w:pPr>
        <w:ind w:firstLine="440"/>
        <w:rPr>
          <w:color w:val="auto"/>
          <w:highlight w:val="none"/>
        </w:rPr>
      </w:pPr>
      <w:r>
        <w:rPr>
          <w:color w:val="auto"/>
          <w:highlight w:val="none"/>
        </w:rPr>
      </w:r>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br w:type="page" w:clear="all"/>
      </w:r>
      <w:r/>
    </w:p>
    <w:p>
      <w:pPr>
        <w:ind w:firstLine="480"/>
        <w:jc w:val="center"/>
        <w:rPr>
          <w:rFonts w:ascii="黑体" w:hAnsi="黑体" w:eastAsia="黑体" w:cs="黑体"/>
          <w:i/>
          <w:iCs/>
          <w:color w:val="auto"/>
          <w:sz w:val="28"/>
          <w:szCs w:val="28"/>
          <w:highlight w:val="none"/>
          <w:u w:val="single"/>
        </w:rPr>
      </w:pPr>
      <w:r>
        <w:rPr>
          <w:rFonts w:hint="eastAsia" w:ascii="黑体" w:hAnsi="黑体" w:eastAsia="黑体" w:cs="黑体"/>
          <w:i/>
          <w:iCs/>
          <w:color w:val="auto"/>
          <w:sz w:val="28"/>
          <w:szCs w:val="28"/>
          <w:highlight w:val="none"/>
          <w:u w:val="single"/>
        </w:rPr>
        <w:t xml:space="preserve">八、投标函</w:t>
      </w:r>
      <w:r/>
    </w:p>
    <w:p>
      <w:pPr>
        <w:ind w:firstLine="480"/>
        <w:rPr>
          <w:rFonts w:hint="default" w:eastAsia="宋体"/>
          <w:color w:val="auto"/>
          <w:sz w:val="24"/>
          <w:szCs w:val="24"/>
          <w:highlight w:val="none"/>
          <w:lang w:val="en-US" w:eastAsia="zh-CN"/>
        </w:rPr>
      </w:pPr>
      <w:r>
        <w:rPr>
          <w:rFonts w:hint="eastAsia"/>
          <w:color w:val="auto"/>
          <w:sz w:val="24"/>
          <w:szCs w:val="24"/>
          <w:highlight w:val="none"/>
        </w:rPr>
        <w:t xml:space="preserve">致：</w:t>
      </w:r>
      <w:r>
        <w:rPr>
          <w:rFonts w:hint="eastAsia"/>
          <w:color w:val="auto"/>
          <w:sz w:val="24"/>
          <w:szCs w:val="24"/>
          <w:highlight w:val="none"/>
          <w:lang w:val="en-US" w:eastAsia="zh-CN"/>
        </w:rPr>
        <w:t xml:space="preserve">江苏盐城国家级珍禽自然保护区管理处</w:t>
      </w:r>
      <w:r/>
    </w:p>
    <w:p>
      <w:pPr>
        <w:ind w:firstLine="480"/>
        <w:rPr>
          <w:color w:val="auto"/>
          <w:sz w:val="24"/>
          <w:szCs w:val="24"/>
          <w:highlight w:val="none"/>
        </w:rPr>
      </w:pPr>
      <w:r>
        <w:rPr>
          <w:rFonts w:hint="eastAsia"/>
          <w:color w:val="auto"/>
          <w:sz w:val="24"/>
          <w:szCs w:val="24"/>
          <w:highlight w:val="none"/>
        </w:rPr>
        <w:t xml:space="preserve">根据贵方的</w:t>
      </w:r>
      <w:r>
        <w:rPr>
          <w:rFonts w:hint="eastAsia"/>
          <w:color w:val="auto"/>
          <w:sz w:val="24"/>
          <w:szCs w:val="24"/>
          <w:highlight w:val="none"/>
          <w:u w:val="single"/>
        </w:rPr>
        <w:t xml:space="preserve">      </w:t>
      </w:r>
      <w:r>
        <w:rPr>
          <w:rFonts w:hint="eastAsia"/>
          <w:color w:val="auto"/>
          <w:sz w:val="24"/>
          <w:szCs w:val="24"/>
          <w:highlight w:val="none"/>
        </w:rPr>
        <w:t xml:space="preserve">号招标文件，正式授权下述签字人______</w:t>
      </w:r>
      <w:r>
        <w:rPr>
          <w:rFonts w:hint="eastAsia"/>
          <w:color w:val="auto"/>
          <w:sz w:val="24"/>
          <w:szCs w:val="24"/>
          <w:highlight w:val="none"/>
          <w:lang w:eastAsia="zh-CN"/>
        </w:rPr>
        <w:t xml:space="preserve">（</w:t>
      </w:r>
      <w:r>
        <w:rPr>
          <w:rFonts w:hint="eastAsia"/>
          <w:color w:val="auto"/>
          <w:sz w:val="24"/>
          <w:szCs w:val="24"/>
          <w:highlight w:val="none"/>
        </w:rPr>
        <w:t xml:space="preserve">姓名</w:t>
      </w:r>
      <w:r>
        <w:rPr>
          <w:rFonts w:hint="eastAsia"/>
          <w:color w:val="auto"/>
          <w:sz w:val="24"/>
          <w:szCs w:val="24"/>
          <w:highlight w:val="none"/>
          <w:lang w:eastAsia="zh-CN"/>
        </w:rPr>
        <w:t xml:space="preserve">）</w:t>
      </w:r>
      <w:r>
        <w:rPr>
          <w:rFonts w:hint="eastAsia"/>
          <w:color w:val="auto"/>
          <w:sz w:val="24"/>
          <w:szCs w:val="24"/>
          <w:highlight w:val="none"/>
        </w:rPr>
        <w:t xml:space="preserve">代表我方______________（投标人的名称），全权处理本次项目投标的有关事宜。</w:t>
      </w:r>
      <w:r/>
    </w:p>
    <w:p>
      <w:pPr>
        <w:ind w:firstLine="480"/>
        <w:rPr>
          <w:color w:val="auto"/>
          <w:sz w:val="24"/>
          <w:szCs w:val="24"/>
          <w:highlight w:val="none"/>
        </w:rPr>
      </w:pPr>
      <w:r>
        <w:rPr>
          <w:rFonts w:hint="eastAsia"/>
          <w:color w:val="auto"/>
          <w:sz w:val="24"/>
          <w:szCs w:val="24"/>
          <w:highlight w:val="none"/>
        </w:rPr>
        <w:t xml:space="preserve">据此函，__________签字人兹宣布同意如下：</w:t>
      </w:r>
      <w:r/>
    </w:p>
    <w:p>
      <w:pPr>
        <w:ind w:firstLine="480"/>
        <w:rPr>
          <w:color w:val="auto"/>
          <w:sz w:val="24"/>
          <w:szCs w:val="24"/>
          <w:highlight w:val="none"/>
        </w:rPr>
      </w:pPr>
      <w:r>
        <w:rPr>
          <w:rFonts w:hint="eastAsia"/>
          <w:color w:val="auto"/>
          <w:sz w:val="24"/>
          <w:szCs w:val="24"/>
          <w:highlight w:val="none"/>
        </w:rPr>
        <w:t xml:space="preserve">1.按招标文件规定的各项要求，向买方提供所需服务（包含与服务相关的货物）。</w:t>
      </w:r>
      <w:r/>
    </w:p>
    <w:p>
      <w:pPr>
        <w:ind w:firstLine="480"/>
        <w:rPr>
          <w:color w:val="auto"/>
          <w:sz w:val="24"/>
          <w:szCs w:val="24"/>
          <w:highlight w:val="none"/>
        </w:rPr>
      </w:pPr>
      <w:r>
        <w:rPr>
          <w:rFonts w:hint="eastAsia"/>
          <w:color w:val="auto"/>
          <w:sz w:val="24"/>
          <w:szCs w:val="24"/>
          <w:highlight w:val="none"/>
        </w:rPr>
        <w:t xml:space="preserve">2.我们完全理解贵方不一定将合同授予最低报价的投标人。</w:t>
      </w:r>
      <w:r/>
    </w:p>
    <w:p>
      <w:pPr>
        <w:ind w:firstLine="480"/>
        <w:rPr>
          <w:color w:val="auto"/>
          <w:sz w:val="24"/>
          <w:szCs w:val="24"/>
          <w:highlight w:val="none"/>
        </w:rPr>
      </w:pPr>
      <w:r>
        <w:rPr>
          <w:rFonts w:hint="eastAsia"/>
          <w:color w:val="auto"/>
          <w:sz w:val="24"/>
          <w:szCs w:val="24"/>
          <w:highlight w:val="none"/>
        </w:rPr>
        <w:t xml:space="preserve">3.我们已详细审核全部招标文件及其有效补充文件，我们知道必须放弃提出含糊不清或误解问题的权利。</w:t>
      </w:r>
      <w:r/>
    </w:p>
    <w:p>
      <w:pPr>
        <w:ind w:firstLine="480"/>
        <w:rPr>
          <w:color w:val="auto"/>
          <w:sz w:val="24"/>
          <w:szCs w:val="24"/>
          <w:highlight w:val="none"/>
        </w:rPr>
      </w:pPr>
      <w:r>
        <w:rPr>
          <w:rFonts w:hint="eastAsia"/>
          <w:color w:val="auto"/>
          <w:sz w:val="24"/>
          <w:szCs w:val="24"/>
          <w:highlight w:val="none"/>
        </w:rPr>
        <w:t xml:space="preserve">4.我们同意从规定的开标日期起遵循本投标文件，并在规定的投标有效期期满之前均具有约束力。</w:t>
      </w:r>
      <w:r/>
    </w:p>
    <w:p>
      <w:pPr>
        <w:ind w:firstLine="480"/>
        <w:rPr>
          <w:color w:val="auto"/>
          <w:sz w:val="24"/>
          <w:szCs w:val="24"/>
          <w:highlight w:val="none"/>
        </w:rPr>
      </w:pPr>
      <w:r>
        <w:rPr>
          <w:rFonts w:hint="eastAsia"/>
          <w:color w:val="auto"/>
          <w:sz w:val="24"/>
          <w:szCs w:val="24"/>
          <w:highlight w:val="none"/>
        </w:rPr>
        <w:t xml:space="preserve">5.同意向贵方提供贵方可能另外要求的与投标有关的任何证据或资料，并保证我方已提供和将要提供的文件是真实的、准确的。</w:t>
      </w:r>
      <w:r/>
    </w:p>
    <w:p>
      <w:pPr>
        <w:ind w:firstLine="480"/>
        <w:rPr>
          <w:color w:val="auto"/>
          <w:sz w:val="24"/>
          <w:szCs w:val="24"/>
          <w:highlight w:val="none"/>
        </w:rPr>
      </w:pPr>
      <w:r>
        <w:rPr>
          <w:rFonts w:hint="eastAsia"/>
          <w:color w:val="auto"/>
          <w:sz w:val="24"/>
          <w:szCs w:val="24"/>
          <w:highlight w:val="none"/>
        </w:rPr>
        <w:t xml:space="preserve">6.一旦我方中标</w:t>
      </w:r>
      <w:r>
        <w:rPr>
          <w:rFonts w:hint="eastAsia"/>
          <w:color w:val="auto"/>
          <w:sz w:val="24"/>
          <w:szCs w:val="24"/>
          <w:highlight w:val="none"/>
          <w:lang w:eastAsia="zh-CN"/>
        </w:rPr>
        <w:t xml:space="preserve">，</w:t>
      </w:r>
      <w:r>
        <w:rPr>
          <w:rFonts w:hint="eastAsia"/>
          <w:color w:val="auto"/>
          <w:sz w:val="24"/>
          <w:szCs w:val="24"/>
          <w:highlight w:val="none"/>
        </w:rPr>
        <w:t xml:space="preserve">我方将根据招标文件的规定，严格履行合同的责任和义务</w:t>
      </w:r>
      <w:r>
        <w:rPr>
          <w:rFonts w:hint="eastAsia"/>
          <w:color w:val="auto"/>
          <w:sz w:val="24"/>
          <w:szCs w:val="24"/>
          <w:highlight w:val="none"/>
          <w:lang w:eastAsia="zh-CN"/>
        </w:rPr>
        <w:t xml:space="preserve">，</w:t>
      </w:r>
      <w:r>
        <w:rPr>
          <w:rFonts w:hint="eastAsia"/>
          <w:color w:val="auto"/>
          <w:sz w:val="24"/>
          <w:szCs w:val="24"/>
          <w:highlight w:val="none"/>
        </w:rPr>
        <w:t xml:space="preserve">并保证在招标文件规定的时间完成项目，交付买方验收、使用。</w:t>
      </w:r>
      <w:r/>
    </w:p>
    <w:p>
      <w:pPr>
        <w:ind w:firstLine="480"/>
        <w:rPr>
          <w:color w:val="auto"/>
          <w:sz w:val="24"/>
          <w:szCs w:val="24"/>
          <w:highlight w:val="none"/>
        </w:rPr>
      </w:pPr>
      <w:r>
        <w:rPr>
          <w:rFonts w:hint="eastAsia"/>
          <w:color w:val="auto"/>
          <w:sz w:val="24"/>
          <w:szCs w:val="24"/>
          <w:highlight w:val="none"/>
        </w:rPr>
        <w:t xml:space="preserve">7.与本投标有关的正式通讯地址为：</w:t>
      </w:r>
      <w:r/>
    </w:p>
    <w:p>
      <w:pPr>
        <w:ind w:firstLine="480"/>
        <w:rPr>
          <w:color w:val="auto"/>
          <w:sz w:val="24"/>
          <w:szCs w:val="24"/>
          <w:highlight w:val="none"/>
        </w:rPr>
      </w:pPr>
      <w:r>
        <w:rPr>
          <w:rFonts w:hint="eastAsia"/>
          <w:color w:val="auto"/>
          <w:sz w:val="24"/>
          <w:szCs w:val="24"/>
          <w:highlight w:val="none"/>
        </w:rPr>
        <w:t xml:space="preserve">地        址：</w:t>
      </w:r>
      <w:r/>
    </w:p>
    <w:p>
      <w:pPr>
        <w:ind w:firstLine="480"/>
        <w:rPr>
          <w:color w:val="auto"/>
          <w:sz w:val="24"/>
          <w:szCs w:val="24"/>
          <w:highlight w:val="none"/>
        </w:rPr>
      </w:pPr>
      <w:r>
        <w:rPr>
          <w:rFonts w:hint="eastAsia"/>
          <w:color w:val="auto"/>
          <w:sz w:val="24"/>
          <w:szCs w:val="24"/>
          <w:highlight w:val="none"/>
        </w:rPr>
        <w:t xml:space="preserve">邮        编：</w:t>
      </w:r>
      <w:r/>
    </w:p>
    <w:p>
      <w:pPr>
        <w:ind w:firstLine="480"/>
        <w:rPr>
          <w:color w:val="auto"/>
          <w:sz w:val="24"/>
          <w:szCs w:val="24"/>
          <w:highlight w:val="none"/>
        </w:rPr>
      </w:pPr>
      <w:r>
        <w:rPr>
          <w:rFonts w:hint="eastAsia"/>
          <w:color w:val="auto"/>
          <w:sz w:val="24"/>
          <w:szCs w:val="24"/>
          <w:highlight w:val="none"/>
        </w:rPr>
        <w:t xml:space="preserve">电        话：</w:t>
      </w:r>
      <w:r/>
    </w:p>
    <w:p>
      <w:pPr>
        <w:ind w:firstLine="480"/>
        <w:rPr>
          <w:color w:val="auto"/>
          <w:sz w:val="24"/>
          <w:szCs w:val="24"/>
          <w:highlight w:val="none"/>
        </w:rPr>
      </w:pPr>
      <w:r>
        <w:rPr>
          <w:rFonts w:hint="eastAsia"/>
          <w:color w:val="auto"/>
          <w:sz w:val="24"/>
          <w:szCs w:val="24"/>
          <w:highlight w:val="none"/>
        </w:rPr>
        <w:t xml:space="preserve">传        真：</w:t>
      </w:r>
      <w:r/>
    </w:p>
    <w:p>
      <w:pPr>
        <w:ind w:firstLine="480"/>
        <w:rPr>
          <w:color w:val="auto"/>
          <w:sz w:val="24"/>
          <w:szCs w:val="24"/>
          <w:highlight w:val="none"/>
        </w:rPr>
      </w:pPr>
      <w:r>
        <w:rPr>
          <w:rFonts w:hint="eastAsia"/>
          <w:color w:val="auto"/>
          <w:sz w:val="24"/>
          <w:szCs w:val="24"/>
          <w:highlight w:val="none"/>
        </w:rPr>
        <w:t xml:space="preserve">投标人开户行：</w:t>
      </w:r>
      <w:r/>
    </w:p>
    <w:p>
      <w:pPr>
        <w:ind w:firstLine="480"/>
        <w:rPr>
          <w:color w:val="auto"/>
          <w:sz w:val="24"/>
          <w:szCs w:val="24"/>
          <w:highlight w:val="none"/>
        </w:rPr>
      </w:pPr>
      <w:r>
        <w:rPr>
          <w:rFonts w:hint="eastAsia"/>
          <w:color w:val="auto"/>
          <w:sz w:val="24"/>
          <w:szCs w:val="24"/>
          <w:highlight w:val="none"/>
        </w:rPr>
        <w:t xml:space="preserve">账        号： </w:t>
      </w:r>
      <w:r/>
    </w:p>
    <w:p>
      <w:pPr>
        <w:ind w:firstLine="480"/>
        <w:rPr>
          <w:color w:val="auto"/>
          <w:sz w:val="24"/>
          <w:szCs w:val="24"/>
          <w:highlight w:val="none"/>
        </w:rPr>
      </w:pPr>
      <w:r>
        <w:rPr>
          <w:rFonts w:hint="eastAsia"/>
          <w:color w:val="auto"/>
          <w:sz w:val="24"/>
          <w:szCs w:val="24"/>
          <w:highlight w:val="none"/>
        </w:rPr>
        <w:t xml:space="preserve">日        期：______年____月____日</w:t>
      </w:r>
      <w:r/>
    </w:p>
    <w:p>
      <w:pPr>
        <w:ind w:firstLine="480"/>
        <w:rPr>
          <w:color w:val="auto"/>
          <w:sz w:val="24"/>
          <w:szCs w:val="24"/>
          <w:highlight w:val="none"/>
        </w:rPr>
      </w:pPr>
      <w:r>
        <w:rPr>
          <w:color w:val="auto"/>
          <w:sz w:val="24"/>
          <w:szCs w:val="24"/>
          <w:highlight w:val="none"/>
        </w:rPr>
      </w:r>
      <w:r/>
    </w:p>
    <w:p>
      <w:pPr>
        <w:ind w:firstLine="440"/>
        <w:rPr>
          <w:color w:val="auto"/>
          <w:highlight w:val="none"/>
        </w:rPr>
      </w:pPr>
      <w:r>
        <w:rPr>
          <w:color w:val="auto"/>
          <w:highlight w:val="none"/>
        </w:rPr>
      </w:r>
      <w:r/>
    </w:p>
    <w:p>
      <w:pPr>
        <w:ind w:firstLine="560"/>
        <w:jc w:val="center"/>
        <w:rPr>
          <w:rFonts w:ascii="黑体" w:hAnsi="黑体" w:eastAsia="黑体" w:cs="黑体"/>
          <w:i/>
          <w:iCs/>
          <w:color w:val="auto"/>
          <w:sz w:val="28"/>
          <w:szCs w:val="28"/>
          <w:highlight w:val="none"/>
          <w:u w:val="single"/>
        </w:rPr>
      </w:pPr>
      <w:r>
        <w:rPr>
          <w:rFonts w:hint="eastAsia" w:ascii="黑体" w:hAnsi="黑体" w:eastAsia="黑体" w:cs="黑体"/>
          <w:i/>
          <w:iCs/>
          <w:color w:val="auto"/>
          <w:sz w:val="28"/>
          <w:szCs w:val="28"/>
          <w:highlight w:val="none"/>
          <w:u w:val="single"/>
        </w:rPr>
        <w:t xml:space="preserve">九、中小微企业声明函（</w:t>
      </w:r>
      <w:r>
        <w:rPr>
          <w:rFonts w:hint="eastAsia" w:ascii="黑体" w:hAnsi="黑体" w:eastAsia="黑体" w:cs="黑体"/>
          <w:i/>
          <w:iCs/>
          <w:color w:val="auto"/>
          <w:sz w:val="28"/>
          <w:szCs w:val="28"/>
          <w:highlight w:val="none"/>
          <w:u w:val="single"/>
          <w:lang w:val="en-US" w:eastAsia="zh-CN"/>
        </w:rPr>
        <w:t xml:space="preserve">工程</w:t>
      </w:r>
      <w:r>
        <w:rPr>
          <w:rFonts w:hint="eastAsia" w:ascii="黑体" w:hAnsi="黑体" w:eastAsia="黑体" w:cs="黑体"/>
          <w:i/>
          <w:iCs/>
          <w:color w:val="auto"/>
          <w:sz w:val="28"/>
          <w:szCs w:val="28"/>
          <w:highlight w:val="none"/>
          <w:u w:val="single"/>
        </w:rPr>
        <w:t xml:space="preserve">）</w:t>
      </w:r>
      <w:r/>
    </w:p>
    <w:p>
      <w:pPr>
        <w:ind w:firstLine="480"/>
        <w:jc w:val="both"/>
        <w:spacing w:line="500" w:lineRule="exact"/>
        <w:rPr>
          <w:rFonts w:hint="eastAsia" w:ascii="Calibri" w:hAnsi="Calibri"/>
          <w:color w:val="auto"/>
          <w:sz w:val="24"/>
          <w:szCs w:val="24"/>
          <w:highlight w:val="none"/>
        </w:rPr>
      </w:pPr>
      <w:r>
        <w:rPr>
          <w:rFonts w:hint="eastAsia" w:ascii="Calibri" w:hAnsi="Calibri"/>
          <w:color w:val="auto"/>
          <w:sz w:val="24"/>
          <w:szCs w:val="24"/>
          <w:highlight w:val="none"/>
        </w:rPr>
        <w:t xml:space="preserve">本公司（联合体）郑重声明，根据《政府采购促进中小企业发展管理办法》(财库</w:t>
      </w:r>
      <w:r>
        <w:rPr>
          <w:rFonts w:hint="eastAsia" w:ascii="Calibri" w:hAnsi="Calibri"/>
          <w:color w:val="auto"/>
          <w:sz w:val="24"/>
          <w:szCs w:val="24"/>
          <w:highlight w:val="none"/>
          <w:lang w:eastAsia="zh-CN"/>
        </w:rPr>
        <w:t xml:space="preserve">〔2020〕46号</w:t>
      </w:r>
      <w:r>
        <w:rPr>
          <w:rFonts w:hint="eastAsia" w:ascii="Calibri" w:hAnsi="Calibri"/>
          <w:color w:val="auto"/>
          <w:sz w:val="24"/>
          <w:szCs w:val="24"/>
          <w:highlight w:val="none"/>
        </w:rPr>
        <w:t xml:space="preserve">)的规定，本公司（联合体）参加盐城市政府采购中心组织的</w:t>
      </w:r>
      <w:r>
        <w:rPr>
          <w:rFonts w:hint="eastAsia" w:ascii="Calibri" w:hAnsi="Calibri"/>
          <w:color w:val="auto"/>
          <w:sz w:val="24"/>
          <w:szCs w:val="24"/>
          <w:highlight w:val="none"/>
          <w:u w:val="single"/>
          <w:lang w:eastAsia="zh-CN"/>
        </w:rPr>
        <w:t xml:space="preserve">（</w:t>
      </w:r>
      <w:r>
        <w:rPr>
          <w:rFonts w:hint="eastAsia" w:ascii="Calibri" w:hAnsi="Calibri"/>
          <w:color w:val="auto"/>
          <w:sz w:val="24"/>
          <w:szCs w:val="24"/>
          <w:highlight w:val="none"/>
          <w:u w:val="single"/>
          <w:lang w:val="en-US" w:eastAsia="zh-CN"/>
        </w:rPr>
        <w:t xml:space="preserve">单位名称)</w:t>
      </w:r>
      <w:r>
        <w:rPr>
          <w:rFonts w:hint="eastAsia" w:ascii="Calibri" w:hAnsi="Calibri"/>
          <w:color w:val="auto"/>
          <w:sz w:val="24"/>
          <w:szCs w:val="24"/>
          <w:highlight w:val="none"/>
        </w:rPr>
        <w:t xml:space="preserve">，采购编号为</w:t>
      </w:r>
      <w:r>
        <w:rPr>
          <w:rFonts w:hint="eastAsia" w:ascii="Calibri" w:hAnsi="Calibri"/>
          <w:color w:val="auto"/>
          <w:sz w:val="24"/>
          <w:szCs w:val="24"/>
          <w:highlight w:val="none"/>
          <w:u w:val="single"/>
        </w:rPr>
        <w:t xml:space="preserve">     </w:t>
      </w:r>
      <w:r>
        <w:rPr>
          <w:rFonts w:hint="eastAsia" w:ascii="Calibri" w:hAnsi="Calibri"/>
          <w:color w:val="auto"/>
          <w:sz w:val="24"/>
          <w:szCs w:val="24"/>
          <w:highlight w:val="none"/>
          <w:u w:val="single"/>
          <w:lang w:val="en-US" w:eastAsia="zh-CN"/>
        </w:rPr>
        <w:t xml:space="preserve">        </w:t>
      </w:r>
      <w:r>
        <w:rPr>
          <w:rFonts w:hint="eastAsia" w:ascii="Calibri" w:hAnsi="Calibri"/>
          <w:color w:val="auto"/>
          <w:sz w:val="24"/>
          <w:szCs w:val="24"/>
          <w:highlight w:val="none"/>
        </w:rPr>
        <w:t xml:space="preserve">的</w:t>
      </w:r>
      <w:r>
        <w:rPr>
          <w:rFonts w:hint="eastAsia" w:ascii="Calibri" w:hAnsi="Calibri"/>
          <w:color w:val="auto"/>
          <w:sz w:val="24"/>
          <w:szCs w:val="24"/>
          <w:highlight w:val="none"/>
          <w:u w:val="single"/>
        </w:rPr>
        <w:t xml:space="preserve">（项目名称）</w:t>
      </w:r>
      <w:r>
        <w:rPr>
          <w:rFonts w:hint="eastAsia" w:ascii="Calibri" w:hAnsi="Calibri"/>
          <w:color w:val="auto"/>
          <w:sz w:val="24"/>
          <w:szCs w:val="24"/>
          <w:highlight w:val="none"/>
          <w:u w:val="single"/>
          <w:lang w:val="en-US" w:eastAsia="zh-CN"/>
        </w:rPr>
        <w:t xml:space="preserve">       </w:t>
      </w:r>
      <w:r>
        <w:rPr>
          <w:rFonts w:hint="eastAsia" w:ascii="Calibri" w:hAnsi="Calibri"/>
          <w:color w:val="auto"/>
          <w:sz w:val="24"/>
          <w:szCs w:val="24"/>
          <w:highlight w:val="none"/>
        </w:rPr>
        <w:t xml:space="preserve">的采购活动，提供的货物全部由符合政策要求的</w:t>
      </w:r>
      <w:r>
        <w:rPr>
          <w:rFonts w:hint="eastAsia" w:ascii="Calibri" w:hAnsi="Calibri"/>
          <w:color w:val="auto"/>
          <w:sz w:val="24"/>
          <w:szCs w:val="24"/>
          <w:highlight w:val="none"/>
          <w:lang w:val="en-US" w:eastAsia="zh-CN"/>
        </w:rPr>
        <w:t xml:space="preserve">中小</w:t>
      </w:r>
      <w:r>
        <w:rPr>
          <w:rFonts w:hint="eastAsia" w:ascii="Calibri" w:hAnsi="Calibri"/>
          <w:color w:val="auto"/>
          <w:sz w:val="24"/>
          <w:szCs w:val="24"/>
          <w:highlight w:val="none"/>
        </w:rPr>
        <w:t xml:space="preserve">企业制造。相关企业（含联合体中</w:t>
      </w:r>
      <w:r>
        <w:rPr>
          <w:rFonts w:hint="eastAsia" w:ascii="Calibri" w:hAnsi="Calibri"/>
          <w:color w:val="auto"/>
          <w:sz w:val="24"/>
          <w:szCs w:val="24"/>
          <w:highlight w:val="none"/>
          <w:lang w:val="en-US" w:eastAsia="zh-CN"/>
        </w:rPr>
        <w:t xml:space="preserve">的中小</w:t>
      </w:r>
      <w:r>
        <w:rPr>
          <w:rFonts w:hint="eastAsia" w:ascii="Calibri" w:hAnsi="Calibri"/>
          <w:color w:val="auto"/>
          <w:sz w:val="24"/>
          <w:szCs w:val="24"/>
          <w:highlight w:val="none"/>
        </w:rPr>
        <w:t xml:space="preserve">企业、签订分包意向协议的</w:t>
      </w:r>
      <w:r>
        <w:rPr>
          <w:rFonts w:hint="eastAsia" w:ascii="Calibri" w:hAnsi="Calibri"/>
          <w:color w:val="auto"/>
          <w:sz w:val="24"/>
          <w:szCs w:val="24"/>
          <w:highlight w:val="none"/>
          <w:lang w:val="en-US" w:eastAsia="zh-CN"/>
        </w:rPr>
        <w:t xml:space="preserve">中</w:t>
      </w:r>
      <w:r>
        <w:rPr>
          <w:rFonts w:hint="eastAsia" w:ascii="Calibri" w:hAnsi="Calibri"/>
          <w:color w:val="auto"/>
          <w:sz w:val="24"/>
          <w:szCs w:val="24"/>
          <w:highlight w:val="none"/>
        </w:rPr>
        <w:t xml:space="preserve">小企业）的具体情况如下：</w:t>
      </w:r>
      <w:r/>
    </w:p>
    <w:p>
      <w:pPr>
        <w:ind w:firstLine="360"/>
        <w:jc w:val="both"/>
        <w:spacing w:before="0" w:beforeAutospacing="0" w:after="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w:t>
      </w:r>
      <w:r>
        <w:rPr>
          <w:rFonts w:hint="eastAsia" w:ascii="Calibri" w:hAnsi="Calibri" w:eastAsia="宋体" w:cs="Times New Roman"/>
          <w:color w:val="auto"/>
          <w:sz w:val="24"/>
          <w:szCs w:val="24"/>
          <w:highlight w:val="none"/>
          <w:u w:val="single"/>
          <w:lang w:val="en-US" w:eastAsia="zh-CN" w:bidi="ar-SA"/>
        </w:rPr>
        <w:t xml:space="preserve">（标的名称）</w:t>
      </w:r>
      <w:r>
        <w:rPr>
          <w:rFonts w:hint="eastAsia" w:ascii="Calibri" w:hAnsi="Calibri" w:eastAsia="宋体" w:cs="Times New Roman"/>
          <w:i/>
          <w:color w:val="auto"/>
          <w:sz w:val="24"/>
          <w:szCs w:val="24"/>
          <w:highlight w:val="none"/>
          <w:lang w:val="en-US" w:eastAsia="zh-CN" w:bidi="ar-SA"/>
        </w:rPr>
        <w:t xml:space="preserve">，</w:t>
      </w:r>
      <w:r>
        <w:rPr>
          <w:rFonts w:hint="eastAsia" w:ascii="Calibri" w:hAnsi="Calibri" w:eastAsia="宋体" w:cs="Times New Roman"/>
          <w:color w:val="auto"/>
          <w:sz w:val="24"/>
          <w:szCs w:val="24"/>
          <w:highlight w:val="none"/>
          <w:lang w:val="en-US" w:eastAsia="zh-CN" w:bidi="ar-SA"/>
        </w:rPr>
        <w:t xml:space="preserve">属于</w:t>
      </w:r>
      <w:r>
        <w:rPr>
          <w:rFonts w:hint="eastAsia" w:ascii="Calibri" w:hAnsi="Calibri" w:eastAsia="宋体" w:cs="Times New Roman"/>
          <w:color w:val="auto"/>
          <w:sz w:val="24"/>
          <w:szCs w:val="24"/>
          <w:highlight w:val="none"/>
          <w:u w:val="single"/>
          <w:lang w:val="en-US" w:eastAsia="zh-CN" w:bidi="ar-SA"/>
        </w:rPr>
        <w:t xml:space="preserve">(采购文件中明确的所属行业)</w:t>
      </w:r>
      <w:r>
        <w:rPr>
          <w:rFonts w:hint="eastAsia" w:ascii="Calibri" w:hAnsi="Calibri" w:eastAsia="宋体" w:cs="Times New Roman"/>
          <w:color w:val="auto"/>
          <w:sz w:val="24"/>
          <w:szCs w:val="24"/>
          <w:highlight w:val="none"/>
          <w:lang w:val="en-US" w:eastAsia="zh-CN" w:bidi="ar-SA"/>
        </w:rPr>
        <w:t xml:space="preserve">行业；制造商为</w:t>
      </w:r>
      <w:r>
        <w:rPr>
          <w:rFonts w:hint="eastAsia" w:ascii="Calibri" w:hAnsi="Calibri" w:eastAsia="宋体" w:cs="Times New Roman"/>
          <w:color w:val="auto"/>
          <w:sz w:val="24"/>
          <w:szCs w:val="24"/>
          <w:highlight w:val="none"/>
          <w:u w:val="single"/>
          <w:lang w:val="en-US" w:eastAsia="zh-CN" w:bidi="ar-SA"/>
        </w:rPr>
        <w:t xml:space="preserve">（企业名称）</w:t>
      </w:r>
      <w:r>
        <w:rPr>
          <w:rFonts w:hint="eastAsia" w:ascii="Calibri" w:hAnsi="Calibri" w:eastAsia="宋体" w:cs="Times New Roman"/>
          <w:color w:val="auto"/>
          <w:sz w:val="24"/>
          <w:szCs w:val="24"/>
          <w:highlight w:val="none"/>
          <w:lang w:val="en-US" w:eastAsia="zh-CN" w:bidi="ar-SA"/>
        </w:rPr>
        <w:t xml:space="preserve">，从业人员</w:t>
      </w:r>
      <w:r>
        <w:rPr>
          <w:rFonts w:hint="eastAsia" w:ascii="Calibri" w:hAnsi="Calibri" w:eastAsia="宋体" w:cs="Times New Roman"/>
          <w:color w:val="auto"/>
          <w:sz w:val="24"/>
          <w:szCs w:val="24"/>
          <w:highlight w:val="none"/>
          <w:u w:val="single"/>
          <w:lang w:val="en-US" w:eastAsia="zh-CN" w:bidi="ar-SA"/>
        </w:rPr>
        <w:t xml:space="preserve">      </w:t>
      </w:r>
      <w:r>
        <w:rPr>
          <w:rFonts w:hint="eastAsia" w:ascii="Calibri" w:hAnsi="Calibri" w:eastAsia="宋体" w:cs="Times New Roman"/>
          <w:color w:val="auto"/>
          <w:sz w:val="24"/>
          <w:szCs w:val="24"/>
          <w:highlight w:val="none"/>
          <w:lang w:val="en-US" w:eastAsia="zh-CN" w:bidi="ar-SA"/>
        </w:rPr>
        <w:t xml:space="preserve">人，营业收入为</w:t>
      </w:r>
      <w:r>
        <w:rPr>
          <w:rFonts w:hint="eastAsia" w:ascii="Calibri" w:hAnsi="Calibri" w:eastAsia="宋体" w:cs="Times New Roman"/>
          <w:color w:val="auto"/>
          <w:sz w:val="24"/>
          <w:szCs w:val="24"/>
          <w:highlight w:val="none"/>
          <w:u w:val="single"/>
          <w:lang w:val="en-US" w:eastAsia="zh-CN" w:bidi="ar-SA"/>
        </w:rPr>
        <w:t xml:space="preserve">     </w:t>
      </w:r>
      <w:r>
        <w:rPr>
          <w:rFonts w:hint="eastAsia" w:ascii="Calibri" w:hAnsi="Calibri" w:eastAsia="宋体" w:cs="Times New Roman"/>
          <w:color w:val="auto"/>
          <w:sz w:val="24"/>
          <w:szCs w:val="24"/>
          <w:highlight w:val="none"/>
          <w:lang w:val="en-US" w:eastAsia="zh-CN" w:bidi="ar-SA"/>
        </w:rPr>
        <w:t xml:space="preserve">万元，资产总额为</w:t>
      </w:r>
      <w:r>
        <w:rPr>
          <w:rFonts w:hint="eastAsia" w:ascii="Calibri" w:hAnsi="Calibri" w:eastAsia="宋体" w:cs="Times New Roman"/>
          <w:color w:val="auto"/>
          <w:sz w:val="24"/>
          <w:szCs w:val="24"/>
          <w:highlight w:val="none"/>
          <w:u w:val="single"/>
          <w:lang w:val="en-US" w:eastAsia="zh-CN" w:bidi="ar-SA"/>
        </w:rPr>
        <w:t xml:space="preserve">      </w:t>
      </w:r>
      <w:r>
        <w:rPr>
          <w:rFonts w:hint="eastAsia" w:ascii="Calibri" w:hAnsi="Calibri" w:eastAsia="宋体" w:cs="Times New Roman"/>
          <w:color w:val="auto"/>
          <w:sz w:val="24"/>
          <w:szCs w:val="24"/>
          <w:highlight w:val="none"/>
          <w:lang w:val="en-US" w:eastAsia="zh-CN" w:bidi="ar-SA"/>
        </w:rPr>
        <w:t xml:space="preserve">万元，属于</w:t>
      </w:r>
      <w:r>
        <w:rPr>
          <w:rFonts w:hint="eastAsia" w:ascii="Calibri" w:hAnsi="Calibri" w:eastAsia="宋体" w:cs="Times New Roman"/>
          <w:color w:val="auto"/>
          <w:sz w:val="24"/>
          <w:szCs w:val="24"/>
          <w:highlight w:val="none"/>
          <w:u w:val="single"/>
          <w:lang w:val="en-US" w:eastAsia="zh-CN" w:bidi="ar-SA"/>
        </w:rPr>
        <w:t xml:space="preserve">（中型企业、小型企业、微型企业）；</w:t>
      </w:r>
      <w:r/>
    </w:p>
    <w:p>
      <w:pPr>
        <w:ind w:firstLine="360"/>
        <w:jc w:val="both"/>
        <w:spacing w:before="0" w:beforeAutospacing="0" w:after="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2.</w:t>
      </w:r>
      <w:r>
        <w:rPr>
          <w:rFonts w:hint="eastAsia" w:ascii="Calibri" w:hAnsi="Calibri" w:eastAsia="宋体" w:cs="Times New Roman"/>
          <w:color w:val="auto"/>
          <w:sz w:val="24"/>
          <w:szCs w:val="24"/>
          <w:highlight w:val="none"/>
          <w:u w:val="single"/>
          <w:lang w:val="en-US" w:eastAsia="zh-CN" w:bidi="ar-SA"/>
        </w:rPr>
        <w:t xml:space="preserve">（标的名称）</w:t>
      </w:r>
      <w:r>
        <w:rPr>
          <w:rFonts w:hint="eastAsia" w:ascii="Calibri" w:hAnsi="Calibri" w:eastAsia="宋体" w:cs="Times New Roman"/>
          <w:i/>
          <w:color w:val="auto"/>
          <w:sz w:val="24"/>
          <w:szCs w:val="24"/>
          <w:highlight w:val="none"/>
          <w:lang w:val="en-US" w:eastAsia="zh-CN" w:bidi="ar-SA"/>
        </w:rPr>
        <w:t xml:space="preserve">，</w:t>
      </w:r>
      <w:r>
        <w:rPr>
          <w:rFonts w:hint="eastAsia" w:ascii="Calibri" w:hAnsi="Calibri" w:eastAsia="宋体" w:cs="Times New Roman"/>
          <w:color w:val="auto"/>
          <w:sz w:val="24"/>
          <w:szCs w:val="24"/>
          <w:highlight w:val="none"/>
          <w:lang w:val="en-US" w:eastAsia="zh-CN" w:bidi="ar-SA"/>
        </w:rPr>
        <w:t xml:space="preserve">属于</w:t>
      </w:r>
      <w:r>
        <w:rPr>
          <w:rFonts w:hint="eastAsia" w:ascii="Calibri" w:hAnsi="Calibri" w:eastAsia="宋体" w:cs="Times New Roman"/>
          <w:color w:val="auto"/>
          <w:sz w:val="24"/>
          <w:szCs w:val="24"/>
          <w:highlight w:val="none"/>
          <w:u w:val="single"/>
          <w:lang w:val="en-US" w:eastAsia="zh-CN" w:bidi="ar-SA"/>
        </w:rPr>
        <w:t xml:space="preserve">(采购文件中明确的所属行业)</w:t>
      </w:r>
      <w:r>
        <w:rPr>
          <w:rFonts w:hint="eastAsia" w:ascii="Calibri" w:hAnsi="Calibri" w:eastAsia="宋体" w:cs="Times New Roman"/>
          <w:color w:val="auto"/>
          <w:sz w:val="24"/>
          <w:szCs w:val="24"/>
          <w:highlight w:val="none"/>
          <w:lang w:val="en-US" w:eastAsia="zh-CN" w:bidi="ar-SA"/>
        </w:rPr>
        <w:t xml:space="preserve">行业；制造商为</w:t>
      </w:r>
      <w:r>
        <w:rPr>
          <w:rFonts w:hint="eastAsia" w:ascii="Calibri" w:hAnsi="Calibri" w:eastAsia="宋体" w:cs="Times New Roman"/>
          <w:color w:val="auto"/>
          <w:sz w:val="24"/>
          <w:szCs w:val="24"/>
          <w:highlight w:val="none"/>
          <w:u w:val="single"/>
          <w:lang w:val="en-US" w:eastAsia="zh-CN" w:bidi="ar-SA"/>
        </w:rPr>
        <w:t xml:space="preserve">（企业名称）</w:t>
      </w:r>
      <w:r>
        <w:rPr>
          <w:rFonts w:hint="eastAsia" w:ascii="Calibri" w:hAnsi="Calibri" w:eastAsia="宋体" w:cs="Times New Roman"/>
          <w:color w:val="auto"/>
          <w:sz w:val="24"/>
          <w:szCs w:val="24"/>
          <w:highlight w:val="none"/>
          <w:lang w:val="en-US" w:eastAsia="zh-CN" w:bidi="ar-SA"/>
        </w:rPr>
        <w:t xml:space="preserve">，从业人员</w:t>
      </w:r>
      <w:r>
        <w:rPr>
          <w:rFonts w:hint="eastAsia" w:ascii="Calibri" w:hAnsi="Calibri" w:eastAsia="宋体" w:cs="Times New Roman"/>
          <w:color w:val="auto"/>
          <w:sz w:val="24"/>
          <w:szCs w:val="24"/>
          <w:highlight w:val="none"/>
          <w:u w:val="single"/>
          <w:lang w:val="en-US" w:eastAsia="zh-CN" w:bidi="ar-SA"/>
        </w:rPr>
        <w:t xml:space="preserve">      </w:t>
      </w:r>
      <w:r>
        <w:rPr>
          <w:rFonts w:hint="eastAsia" w:ascii="Calibri" w:hAnsi="Calibri" w:eastAsia="宋体" w:cs="Times New Roman"/>
          <w:color w:val="auto"/>
          <w:sz w:val="24"/>
          <w:szCs w:val="24"/>
          <w:highlight w:val="none"/>
          <w:lang w:val="en-US" w:eastAsia="zh-CN" w:bidi="ar-SA"/>
        </w:rPr>
        <w:t xml:space="preserve">人，营业收入为</w:t>
      </w:r>
      <w:r>
        <w:rPr>
          <w:rFonts w:hint="eastAsia" w:ascii="Calibri" w:hAnsi="Calibri" w:eastAsia="宋体" w:cs="Times New Roman"/>
          <w:color w:val="auto"/>
          <w:sz w:val="24"/>
          <w:szCs w:val="24"/>
          <w:highlight w:val="none"/>
          <w:u w:val="single"/>
          <w:lang w:val="en-US" w:eastAsia="zh-CN" w:bidi="ar-SA"/>
        </w:rPr>
        <w:t xml:space="preserve">     </w:t>
      </w:r>
      <w:r>
        <w:rPr>
          <w:rFonts w:hint="eastAsia" w:ascii="Calibri" w:hAnsi="Calibri" w:eastAsia="宋体" w:cs="Times New Roman"/>
          <w:color w:val="auto"/>
          <w:sz w:val="24"/>
          <w:szCs w:val="24"/>
          <w:highlight w:val="none"/>
          <w:lang w:val="en-US" w:eastAsia="zh-CN" w:bidi="ar-SA"/>
        </w:rPr>
        <w:t xml:space="preserve">万元，资产总额为</w:t>
      </w:r>
      <w:r>
        <w:rPr>
          <w:rFonts w:hint="eastAsia" w:ascii="Calibri" w:hAnsi="Calibri" w:eastAsia="宋体" w:cs="Times New Roman"/>
          <w:color w:val="auto"/>
          <w:sz w:val="24"/>
          <w:szCs w:val="24"/>
          <w:highlight w:val="none"/>
          <w:u w:val="single"/>
          <w:lang w:val="en-US" w:eastAsia="zh-CN" w:bidi="ar-SA"/>
        </w:rPr>
        <w:t xml:space="preserve">      </w:t>
      </w:r>
      <w:r>
        <w:rPr>
          <w:rFonts w:hint="eastAsia" w:ascii="Calibri" w:hAnsi="Calibri" w:eastAsia="宋体" w:cs="Times New Roman"/>
          <w:color w:val="auto"/>
          <w:sz w:val="24"/>
          <w:szCs w:val="24"/>
          <w:highlight w:val="none"/>
          <w:lang w:val="en-US" w:eastAsia="zh-CN" w:bidi="ar-SA"/>
        </w:rPr>
        <w:t xml:space="preserve">万元，属于</w:t>
      </w:r>
      <w:r>
        <w:rPr>
          <w:rFonts w:hint="eastAsia" w:ascii="Calibri" w:hAnsi="Calibri" w:eastAsia="宋体" w:cs="Times New Roman"/>
          <w:color w:val="auto"/>
          <w:sz w:val="24"/>
          <w:szCs w:val="24"/>
          <w:highlight w:val="none"/>
          <w:u w:val="single"/>
          <w:lang w:val="en-US" w:eastAsia="zh-CN" w:bidi="ar-SA"/>
        </w:rPr>
        <w:t xml:space="preserve">（中型企业、小型企业、微型企业）；</w:t>
      </w:r>
      <w:r/>
    </w:p>
    <w:p>
      <w:pPr>
        <w:ind w:firstLine="360"/>
        <w:jc w:val="both"/>
        <w:spacing w:before="0" w:beforeAutospacing="0" w:after="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w:t>
      </w:r>
      <w:r/>
    </w:p>
    <w:p>
      <w:pPr>
        <w:ind w:firstLine="360"/>
        <w:jc w:val="both"/>
        <w:spacing w:before="0" w:beforeAutospacing="0" w:after="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360"/>
        <w:jc w:val="both"/>
        <w:spacing w:before="0" w:beforeAutospacing="0" w:after="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本企业对上述声明内容的真实性负责。如有虚假，将依法承担相应责任</w:t>
      </w:r>
      <w:r/>
    </w:p>
    <w:p>
      <w:pPr>
        <w:ind w:right="720"/>
        <w:jc w:val="both"/>
        <w:spacing w:before="0" w:beforeAutospacing="0" w:after="0" w:afterAutospacing="0" w:line="360" w:lineRule="auto"/>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right="180" w:firstLine="360"/>
        <w:jc w:val="right"/>
        <w:spacing w:before="0" w:beforeAutospacing="0" w:after="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企业名称（加盖CA电子公章）：</w:t>
      </w:r>
      <w:r/>
    </w:p>
    <w:p>
      <w:pPr>
        <w:ind w:right="480" w:firstLine="5400"/>
        <w:jc w:val="both"/>
        <w:spacing w:before="0" w:beforeAutospacing="0" w:after="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日  期：</w:t>
      </w:r>
      <w:r/>
    </w:p>
    <w:p>
      <w:pPr>
        <w:ind w:firstLine="360"/>
        <w:jc w:val="both"/>
        <w:spacing w:before="0" w:beforeAutospacing="0" w:after="0" w:afterAutospacing="0" w:line="360" w:lineRule="auto"/>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480"/>
        <w:jc w:val="both"/>
        <w:spacing w:before="0" w:beforeAutospacing="0" w:after="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备注1：从业人员、营业收入、资产总额填报上一年度数据，无上一年度数据的新成立企业可不填报。</w:t>
      </w:r>
      <w:r/>
    </w:p>
    <w:p>
      <w:pPr>
        <w:ind w:firstLine="480"/>
        <w:jc w:val="both"/>
        <w:spacing w:before="0" w:beforeAutospacing="0" w:after="0" w:afterAutospacing="0" w:line="360" w:lineRule="auto"/>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备注2：供应商如不提供此声明函，价格将不做相应扣除（如项目全面面向中小企业，则资格审查不通过）。</w:t>
      </w:r>
      <w:r/>
    </w:p>
    <w:p>
      <w:pPr>
        <w:ind w:firstLine="480"/>
        <w:jc w:val="both"/>
        <w:spacing w:beforeAutospacing="0" w:afterAutospacing="0" w:line="0" w:lineRule="atLeast"/>
        <w:widowControl w:val="off"/>
        <w:rPr>
          <w:rFonts w:hint="default" w:ascii="Times New Roman" w:hAnsi="Times New Roman" w:eastAsia="宋体" w:cs="Times New Roman"/>
          <w:color w:val="auto"/>
          <w:sz w:val="24"/>
          <w:highlight w:val="none"/>
          <w:lang w:val="en-US" w:eastAsia="zh-CN" w:bidi="ar-SA"/>
        </w:rPr>
      </w:pPr>
      <w:r>
        <w:rPr>
          <w:rFonts w:hint="default" w:ascii="Times New Roman" w:hAnsi="Times New Roman" w:eastAsia="宋体" w:cs="Times New Roman"/>
          <w:color w:val="auto"/>
          <w:sz w:val="24"/>
          <w:highlight w:val="none"/>
          <w:lang w:val="en-US" w:eastAsia="zh-CN" w:bidi="ar-SA"/>
        </w:rPr>
      </w:r>
      <w:r/>
    </w:p>
    <w:p>
      <w:pPr>
        <w:ind w:firstLine="480"/>
        <w:rPr>
          <w:color w:val="auto"/>
          <w:sz w:val="24"/>
          <w:szCs w:val="24"/>
          <w:highlight w:val="none"/>
        </w:rPr>
      </w:pPr>
      <w:r>
        <w:rPr>
          <w:rFonts w:hint="eastAsia"/>
          <w:color w:val="auto"/>
          <w:sz w:val="24"/>
          <w:szCs w:val="24"/>
          <w:highlight w:val="none"/>
        </w:rPr>
        <w:br w:type="page" w:clear="all"/>
      </w:r>
      <w:r/>
    </w:p>
    <w:p>
      <w:pPr>
        <w:pStyle w:val="743"/>
        <w:ind w:left="0" w:firstLine="0"/>
        <w:jc w:val="center"/>
        <w:rPr>
          <w:rFonts w:ascii="黑体" w:hAnsi="黑体" w:eastAsia="黑体" w:cs="黑体"/>
          <w:i/>
          <w:iCs/>
          <w:color w:val="auto"/>
          <w:sz w:val="28"/>
          <w:szCs w:val="28"/>
          <w:highlight w:val="none"/>
          <w:u w:val="single"/>
        </w:rPr>
      </w:pPr>
      <w:r>
        <w:rPr>
          <w:rFonts w:hint="eastAsia" w:ascii="黑体" w:hAnsi="黑体" w:eastAsia="黑体" w:cs="黑体"/>
          <w:i/>
          <w:iCs/>
          <w:color w:val="auto"/>
          <w:sz w:val="28"/>
          <w:szCs w:val="28"/>
          <w:highlight w:val="none"/>
          <w:u w:val="single"/>
        </w:rPr>
        <w:t xml:space="preserve">十、残疾人福利性单位声明函</w:t>
      </w:r>
      <w:r/>
    </w:p>
    <w:p>
      <w:pPr>
        <w:ind w:firstLine="480"/>
        <w:rPr>
          <w:rFonts w:hint="eastAsia"/>
          <w:color w:val="auto"/>
          <w:sz w:val="24"/>
          <w:szCs w:val="24"/>
          <w:highlight w:val="none"/>
        </w:rPr>
      </w:pPr>
      <w:r>
        <w:rPr>
          <w:rFonts w:hint="eastAsia"/>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olor w:val="auto"/>
          <w:sz w:val="24"/>
          <w:highlight w:val="none"/>
          <w:u w:val="single"/>
          <w:lang w:eastAsia="zh-CN"/>
        </w:rPr>
        <w:t xml:space="preserve">江苏盐城国家级珍禽自然保护区管理处</w:t>
      </w:r>
      <w:r>
        <w:rPr>
          <w:rFonts w:hint="eastAsia"/>
          <w:color w:val="auto"/>
          <w:sz w:val="24"/>
          <w:szCs w:val="24"/>
          <w:highlight w:val="none"/>
        </w:rPr>
        <w:t xml:space="preserve">单位的采购文件编号为</w:t>
      </w:r>
      <w:r>
        <w:rPr>
          <w:rFonts w:hint="eastAsia"/>
          <w:color w:val="auto"/>
          <w:sz w:val="24"/>
          <w:szCs w:val="24"/>
          <w:highlight w:val="none"/>
          <w:u w:val="single"/>
          <w:lang w:eastAsia="zh-CN"/>
        </w:rPr>
        <w:t xml:space="preserve">JSZC-320000-WYGS-G2026-0021</w:t>
      </w:r>
      <w:r>
        <w:rPr>
          <w:rFonts w:hint="eastAsia"/>
          <w:color w:val="auto"/>
          <w:sz w:val="24"/>
          <w:szCs w:val="24"/>
          <w:highlight w:val="none"/>
        </w:rPr>
        <w:t xml:space="preserve">的</w:t>
      </w:r>
      <w:r>
        <w:rPr>
          <w:rFonts w:hint="eastAsia"/>
          <w:color w:val="auto"/>
          <w:sz w:val="24"/>
          <w:szCs w:val="24"/>
          <w:highlight w:val="none"/>
          <w:u w:val="single"/>
          <w:lang w:eastAsia="zh-CN"/>
        </w:rPr>
        <w:t xml:space="preserve">江苏盐城湿地珍禽国家级自然保护区保护管理设施建设（设计变更）项目</w:t>
      </w:r>
      <w:r>
        <w:rPr>
          <w:rFonts w:hint="eastAsia"/>
          <w:color w:val="auto"/>
          <w:sz w:val="24"/>
          <w:szCs w:val="24"/>
          <w:highlight w:val="none"/>
        </w:rPr>
        <w:t xml:space="preserve">采购活动提供本单位制造的货物，或者提供其他残疾人福利性单位制造的货物（不包括使用非残疾人福利性单位注册商标的货物）。</w:t>
      </w:r>
      <w:r/>
    </w:p>
    <w:p>
      <w:pPr>
        <w:ind w:firstLine="480"/>
        <w:rPr>
          <w:rFonts w:hint="eastAsia"/>
          <w:color w:val="auto"/>
          <w:sz w:val="24"/>
          <w:szCs w:val="24"/>
          <w:highlight w:val="none"/>
        </w:rPr>
      </w:pPr>
      <w:r>
        <w:rPr>
          <w:rFonts w:hint="eastAsia"/>
          <w:color w:val="auto"/>
          <w:sz w:val="24"/>
          <w:szCs w:val="24"/>
          <w:highlight w:val="none"/>
        </w:rPr>
        <w:t xml:space="preserve">本单位对上述声明的真实性负责。如有虚假，将依法承担相应责任。</w:t>
      </w:r>
      <w:r/>
    </w:p>
    <w:p>
      <w:pPr>
        <w:rPr>
          <w:color w:val="auto"/>
          <w:sz w:val="24"/>
          <w:szCs w:val="24"/>
          <w:highlight w:val="none"/>
        </w:rPr>
      </w:pPr>
      <w:r>
        <w:rPr>
          <w:color w:val="auto"/>
          <w:sz w:val="24"/>
          <w:szCs w:val="24"/>
          <w:highlight w:val="none"/>
        </w:rPr>
      </w:r>
      <w:r/>
    </w:p>
    <w:p>
      <w:pPr>
        <w:ind w:firstLine="480"/>
        <w:rPr>
          <w:color w:val="auto"/>
          <w:sz w:val="24"/>
          <w:szCs w:val="24"/>
          <w:highlight w:val="none"/>
        </w:rPr>
      </w:pPr>
      <w:r>
        <w:rPr>
          <w:rFonts w:hint="eastAsia"/>
          <w:color w:val="auto"/>
          <w:sz w:val="24"/>
          <w:szCs w:val="24"/>
          <w:highlight w:val="none"/>
        </w:rPr>
        <w:t xml:space="preserve"> </w:t>
      </w:r>
      <w:r/>
    </w:p>
    <w:p>
      <w:pPr>
        <w:ind w:firstLine="480"/>
        <w:rPr>
          <w:rFonts w:hint="eastAsia"/>
          <w:color w:val="auto"/>
          <w:sz w:val="24"/>
          <w:szCs w:val="24"/>
          <w:highlight w:val="none"/>
          <w:lang w:eastAsia="zh-CN"/>
        </w:rPr>
      </w:pPr>
      <w:r>
        <w:rPr>
          <w:rFonts w:hint="eastAsia"/>
          <w:color w:val="auto"/>
          <w:sz w:val="24"/>
          <w:szCs w:val="24"/>
          <w:highlight w:val="none"/>
        </w:rPr>
        <w:t xml:space="preserve">备注：1、供应商如不提供此声明函，价格将不做相应扣除</w:t>
      </w:r>
      <w:r>
        <w:rPr>
          <w:rFonts w:hint="eastAsia"/>
          <w:color w:val="auto"/>
          <w:sz w:val="24"/>
          <w:szCs w:val="24"/>
          <w:highlight w:val="none"/>
          <w:lang w:eastAsia="zh-CN"/>
        </w:rPr>
        <w:t xml:space="preserve">（如项目全面面向中小企业，则资格审查不通过）。</w:t>
      </w:r>
      <w:r/>
    </w:p>
    <w:p>
      <w:pPr>
        <w:ind w:firstLine="480"/>
        <w:rPr>
          <w:rFonts w:hint="eastAsia"/>
          <w:color w:val="auto"/>
          <w:sz w:val="24"/>
          <w:szCs w:val="24"/>
          <w:highlight w:val="none"/>
        </w:rPr>
      </w:pPr>
      <w:r>
        <w:rPr>
          <w:rFonts w:hint="eastAsia"/>
          <w:color w:val="auto"/>
          <w:sz w:val="24"/>
          <w:szCs w:val="24"/>
          <w:highlight w:val="none"/>
        </w:rPr>
        <w:t xml:space="preserve">2、中标人为残疾人福利单位的，此声明函将随中标结果同时公告，接受社会监督</w:t>
      </w:r>
      <w:r/>
    </w:p>
    <w:p>
      <w:pPr>
        <w:ind w:firstLine="480"/>
        <w:rPr>
          <w:color w:val="auto"/>
          <w:sz w:val="24"/>
          <w:szCs w:val="24"/>
          <w:highlight w:val="none"/>
        </w:rPr>
      </w:pPr>
      <w:r>
        <w:rPr>
          <w:rFonts w:hint="eastAsia"/>
          <w:color w:val="auto"/>
          <w:sz w:val="24"/>
          <w:szCs w:val="24"/>
          <w:highlight w:val="none"/>
        </w:rPr>
        <w:t xml:space="preserve"> </w:t>
      </w:r>
      <w:r/>
    </w:p>
    <w:p>
      <w:pPr>
        <w:ind w:firstLine="480"/>
        <w:rPr>
          <w:color w:val="auto"/>
          <w:sz w:val="24"/>
          <w:szCs w:val="24"/>
          <w:highlight w:val="none"/>
        </w:rPr>
      </w:pPr>
      <w:r>
        <w:rPr>
          <w:rFonts w:hint="eastAsia"/>
          <w:color w:val="auto"/>
          <w:sz w:val="24"/>
          <w:szCs w:val="24"/>
          <w:highlight w:val="none"/>
        </w:rPr>
        <w:t xml:space="preserve">                                     企业名称（加盖CA电子公章）：</w:t>
      </w:r>
      <w:r/>
    </w:p>
    <w:p>
      <w:pPr>
        <w:ind w:firstLine="7200"/>
        <w:rPr>
          <w:color w:val="auto"/>
          <w:sz w:val="24"/>
          <w:szCs w:val="24"/>
          <w:highlight w:val="none"/>
        </w:rPr>
      </w:pPr>
      <w:r>
        <w:rPr>
          <w:rFonts w:hint="eastAsia"/>
          <w:color w:val="auto"/>
          <w:sz w:val="24"/>
          <w:szCs w:val="24"/>
          <w:highlight w:val="none"/>
        </w:rPr>
        <w:t xml:space="preserve"> 日  期：</w:t>
      </w:r>
      <w:r/>
    </w:p>
    <w:p>
      <w:pPr>
        <w:ind w:firstLine="480"/>
        <w:rPr>
          <w:color w:val="auto"/>
          <w:sz w:val="24"/>
          <w:szCs w:val="24"/>
          <w:highlight w:val="none"/>
        </w:rPr>
      </w:pPr>
      <w:r>
        <w:rPr>
          <w:color w:val="auto"/>
          <w:sz w:val="24"/>
          <w:szCs w:val="24"/>
          <w:highlight w:val="none"/>
        </w:rPr>
      </w:r>
      <w:r/>
    </w:p>
    <w:p>
      <w:pPr>
        <w:ind w:firstLine="480"/>
        <w:rPr>
          <w:color w:val="auto"/>
          <w:sz w:val="24"/>
          <w:szCs w:val="24"/>
          <w:highlight w:val="none"/>
        </w:rPr>
      </w:pPr>
      <w:r>
        <w:rPr>
          <w:rFonts w:hint="eastAsia"/>
          <w:color w:val="auto"/>
          <w:sz w:val="24"/>
          <w:szCs w:val="24"/>
          <w:highlight w:val="none"/>
        </w:rPr>
        <w:t xml:space="preserve"> </w:t>
      </w:r>
      <w:r/>
    </w:p>
    <w:p>
      <w:pPr>
        <w:ind w:firstLine="480"/>
        <w:rPr>
          <w:color w:val="auto"/>
          <w:sz w:val="24"/>
          <w:szCs w:val="24"/>
          <w:highlight w:val="none"/>
        </w:rPr>
      </w:pPr>
      <w:r>
        <w:rPr>
          <w:color w:val="auto"/>
          <w:sz w:val="24"/>
          <w:szCs w:val="24"/>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rPr>
          <w:color w:val="auto"/>
          <w:highlight w:val="none"/>
        </w:rPr>
      </w:pPr>
      <w:r>
        <w:rPr>
          <w:color w:val="auto"/>
          <w:highlight w:val="none"/>
        </w:rPr>
        <w:br w:type="page" w:clear="all"/>
      </w:r>
      <w:r/>
    </w:p>
    <w:p>
      <w:pPr>
        <w:ind w:left="0" w:right="0"/>
        <w:jc w:val="center"/>
        <w:keepLines w:val="0"/>
        <w:keepNext w:val="0"/>
        <w:pageBreakBefore w:val="0"/>
        <w:spacing w:before="0" w:beforeAutospacing="0" w:after="0" w:afterAutospacing="0" w:line="400" w:lineRule="exact"/>
        <w:widowControl w:val="off"/>
        <w:rPr>
          <w:rFonts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highlight w:val="none"/>
          <w:lang w:val="en-US" w:eastAsia="zh-CN" w:bidi="ar-SA"/>
        </w:rPr>
        <w:t xml:space="preserve">十一、 关于符合本国产品标准的声明函（采购包号：**）</w:t>
      </w:r>
      <w:r/>
    </w:p>
    <w:p>
      <w:pPr>
        <w:ind w:left="0" w:firstLine="420"/>
        <w:jc w:val="both"/>
        <w:keepLines w:val="0"/>
        <w:keepNext w:val="0"/>
        <w:pageBreakBefore w:val="0"/>
        <w:spacing w:before="0" w:beforeAutospacing="0" w:after="0" w:afterAutospacing="0" w:line="400" w:lineRule="exact"/>
        <w:widowControl w:val="off"/>
        <w:rPr>
          <w:rFonts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eastAsia="宋体" w:cs="Arial"/>
          <w:color w:val="auto"/>
          <w:sz w:val="24"/>
          <w:szCs w:val="24"/>
          <w:highlight w:val="none"/>
          <w:lang w:val="en-US" w:eastAsia="zh-CN" w:bidi="ar-SA"/>
        </w:rPr>
        <w:t xml:space="preserve"> </w:t>
      </w:r>
      <w:r/>
    </w:p>
    <w:p>
      <w:pPr>
        <w:ind w:left="0" w:firstLine="420"/>
        <w:jc w:val="both"/>
        <w:keepLines w:val="0"/>
        <w:keepNext w:val="0"/>
        <w:pageBreakBefore w:val="0"/>
        <w:spacing w:before="0" w:beforeAutospacing="0" w:after="0" w:afterAutospacing="0" w:line="400" w:lineRule="exact"/>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firstLine="420"/>
        <w:jc w:val="both"/>
        <w:keepLines w:val="0"/>
        <w:keepNext w:val="0"/>
        <w:pageBreakBefore w:val="0"/>
        <w:spacing w:before="30" w:beforeAutospacing="0" w:after="30" w:afterAutospacing="0" w:line="400" w:lineRule="exact"/>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1.</w:t>
      </w:r>
      <w:r>
        <w:rPr>
          <w:rFonts w:ascii="宋体" w:hAnsi="宋体" w:eastAsia="宋体" w:cs="宋体"/>
          <w:b/>
          <w:bCs/>
          <w:color w:val="auto"/>
          <w:sz w:val="24"/>
          <w:szCs w:val="24"/>
          <w:highlight w:val="none"/>
          <w:u w:val="single"/>
          <w:shd w:val="clear" w:color="auto" w:fill="ffffff"/>
          <w:lang w:val="en-US" w:eastAsia="zh-CN" w:bidi="ar-SA"/>
        </w:rPr>
        <w:t xml:space="preserve">（产品名称1）</w:t>
      </w:r>
      <w:r>
        <w:rPr>
          <w:rFonts w:ascii="宋体" w:hAnsi="宋体" w:eastAsia="宋体" w:cs="宋体"/>
          <w:b/>
          <w:bCs/>
          <w:color w:val="auto"/>
          <w:sz w:val="24"/>
          <w:szCs w:val="24"/>
          <w:highlight w:val="none"/>
          <w:shd w:val="clear" w:color="auto" w:fill="ffffff"/>
          <w:vertAlign w:val="superscript"/>
          <w:lang w:val="en-US" w:eastAsia="zh-CN" w:bidi="ar-SA"/>
        </w:rPr>
        <w:t xml:space="preserve">1</w:t>
      </w:r>
      <w:r>
        <w:rPr>
          <w:rFonts w:ascii="宋体" w:hAnsi="宋体" w:eastAsia="宋体" w:cs="宋体"/>
          <w:b/>
          <w:bCs/>
          <w:color w:val="auto"/>
          <w:sz w:val="24"/>
          <w:szCs w:val="24"/>
          <w:highlight w:val="none"/>
          <w:shd w:val="clear" w:color="auto" w:fill="ffffff"/>
          <w:lang w:val="en-US" w:eastAsia="zh-CN" w:bidi="ar-SA"/>
        </w:rPr>
        <w:t xml:space="preserve">，生产厂为</w:t>
      </w:r>
      <w:r>
        <w:rPr>
          <w:rFonts w:ascii="宋体" w:hAnsi="宋体" w:eastAsia="宋体" w:cs="宋体"/>
          <w:b/>
          <w:bCs/>
          <w:color w:val="auto"/>
          <w:sz w:val="24"/>
          <w:szCs w:val="24"/>
          <w:highlight w:val="none"/>
          <w:u w:val="single"/>
          <w:shd w:val="clear" w:color="auto" w:fill="ffffff"/>
          <w:lang w:val="en-US" w:eastAsia="zh-CN" w:bidi="ar-SA"/>
        </w:rPr>
        <w:t xml:space="preserve">（厂名）</w:t>
      </w:r>
      <w:r>
        <w:rPr>
          <w:rFonts w:ascii="宋体" w:hAnsi="宋体" w:eastAsia="宋体" w:cs="宋体"/>
          <w:b/>
          <w:bCs/>
          <w:color w:val="auto"/>
          <w:sz w:val="24"/>
          <w:szCs w:val="24"/>
          <w:highlight w:val="none"/>
          <w:shd w:val="clear" w:color="auto" w:fill="ffffff"/>
          <w:vertAlign w:val="superscript"/>
          <w:lang w:val="en-US" w:eastAsia="zh-CN" w:bidi="ar-SA"/>
        </w:rPr>
        <w:t xml:space="preserve">2</w:t>
      </w:r>
      <w:r>
        <w:rPr>
          <w:rFonts w:ascii="宋体" w:hAnsi="宋体" w:eastAsia="宋体" w:cs="宋体"/>
          <w:b/>
          <w:bCs/>
          <w:color w:val="auto"/>
          <w:sz w:val="24"/>
          <w:szCs w:val="24"/>
          <w:highlight w:val="none"/>
          <w:shd w:val="clear" w:color="auto" w:fill="ffffff"/>
          <w:lang w:val="en-US" w:eastAsia="zh-CN" w:bidi="ar-SA"/>
        </w:rPr>
        <w:t xml:space="preserve">，厂址为</w:t>
      </w:r>
      <w:r>
        <w:rPr>
          <w:rFonts w:ascii="宋体" w:hAnsi="宋体" w:eastAsia="宋体" w:cs="宋体"/>
          <w:b/>
          <w:bCs/>
          <w:color w:val="auto"/>
          <w:sz w:val="24"/>
          <w:szCs w:val="24"/>
          <w:highlight w:val="none"/>
          <w:u w:val="single"/>
          <w:shd w:val="clear" w:color="auto" w:fill="ffffff"/>
          <w:lang w:val="en-US" w:eastAsia="zh-CN" w:bidi="ar-SA"/>
        </w:rPr>
        <w:t xml:space="preserve">（生产厂址）</w:t>
      </w:r>
      <w:r>
        <w:rPr>
          <w:rFonts w:ascii="宋体" w:hAnsi="宋体" w:eastAsia="宋体" w:cs="宋体"/>
          <w:b/>
          <w:bCs/>
          <w:color w:val="auto"/>
          <w:sz w:val="24"/>
          <w:szCs w:val="24"/>
          <w:highlight w:val="none"/>
          <w:shd w:val="clear" w:color="auto" w:fill="ffffff"/>
          <w:lang w:val="en-US" w:eastAsia="zh-CN" w:bidi="ar-SA"/>
        </w:rPr>
        <w:t xml:space="preserve">。</w:t>
      </w:r>
      <w:r>
        <w:rPr>
          <w:rFonts w:ascii="宋体" w:hAnsi="宋体" w:eastAsia="宋体" w:cs="宋体"/>
          <w:b/>
          <w:bCs/>
          <w:strike/>
          <w:color w:val="auto"/>
          <w:sz w:val="24"/>
          <w:szCs w:val="24"/>
          <w:highlight w:val="none"/>
          <w:u w:val="single"/>
          <w:shd w:val="clear" w:color="auto" w:fill="ffffff"/>
          <w:lang w:val="en-US" w:eastAsia="zh-CN" w:bidi="ar-SA"/>
        </w:rPr>
        <w:t xml:space="preserve"> （产品名称1）</w:t>
      </w:r>
      <w:r>
        <w:rPr>
          <w:rFonts w:ascii="宋体" w:hAnsi="宋体" w:eastAsia="宋体" w:cs="宋体"/>
          <w:b/>
          <w:bCs/>
          <w:color w:val="auto"/>
          <w:sz w:val="24"/>
          <w:szCs w:val="24"/>
          <w:highlight w:val="none"/>
          <w:u w:val="single"/>
          <w:shd w:val="clear" w:color="auto" w:fill="ffffff"/>
          <w:lang w:val="en-US" w:eastAsia="zh-CN" w:bidi="ar-SA"/>
        </w:rPr>
        <w:t xml:space="preserve"> </w:t>
      </w:r>
      <w:r>
        <w:rPr>
          <w:rFonts w:ascii="宋体" w:hAnsi="宋体" w:eastAsia="宋体" w:cs="宋体"/>
          <w:b/>
          <w:bCs/>
          <w:color w:val="auto"/>
          <w:sz w:val="24"/>
          <w:szCs w:val="24"/>
          <w:highlight w:val="none"/>
          <w:shd w:val="clear" w:color="auto" w:fill="ffffff"/>
          <w:lang w:val="en-US" w:eastAsia="zh-CN" w:bidi="ar-SA"/>
        </w:rPr>
        <w:t xml:space="preserve">的中国境内生产的组件成本占比≥</w:t>
      </w:r>
      <w:r>
        <w:rPr>
          <w:rFonts w:ascii="宋体" w:hAnsi="宋体" w:eastAsia="宋体" w:cs="宋体"/>
          <w:b/>
          <w:bCs/>
          <w:strike/>
          <w:color w:val="auto"/>
          <w:sz w:val="24"/>
          <w:szCs w:val="24"/>
          <w:highlight w:val="none"/>
          <w:u w:val="single"/>
          <w:shd w:val="clear" w:color="auto" w:fill="ffffff"/>
          <w:lang w:val="en-US" w:eastAsia="zh-CN" w:bidi="ar-SA"/>
        </w:rPr>
        <w:t xml:space="preserve">（规定比例）</w:t>
      </w:r>
      <w:r>
        <w:rPr>
          <w:rFonts w:ascii="宋体" w:hAnsi="宋体" w:eastAsia="宋体" w:cs="宋体"/>
          <w:b/>
          <w:bCs/>
          <w:strike/>
          <w:color w:val="auto"/>
          <w:sz w:val="24"/>
          <w:szCs w:val="24"/>
          <w:highlight w:val="none"/>
          <w:shd w:val="clear" w:color="auto" w:fill="ffffff"/>
          <w:vertAlign w:val="superscript"/>
          <w:lang w:val="en-US" w:eastAsia="zh-CN" w:bidi="ar-SA"/>
        </w:rPr>
        <w:t xml:space="preserve">3</w:t>
      </w:r>
      <w:r>
        <w:rPr>
          <w:rFonts w:ascii="宋体" w:hAnsi="宋体" w:eastAsia="宋体" w:cs="宋体"/>
          <w:b/>
          <w:bCs/>
          <w:color w:val="auto"/>
          <w:sz w:val="24"/>
          <w:szCs w:val="24"/>
          <w:highlight w:val="none"/>
          <w:shd w:val="clear" w:color="auto" w:fill="ffffff"/>
          <w:lang w:val="en-US" w:eastAsia="zh-CN" w:bidi="ar-SA"/>
        </w:rPr>
        <w:t xml:space="preserve">。</w:t>
      </w:r>
      <w:r>
        <w:rPr>
          <w:rFonts w:ascii="宋体" w:hAnsi="宋体" w:eastAsia="宋体" w:cs="宋体"/>
          <w:b/>
          <w:bCs/>
          <w:strike/>
          <w:color w:val="auto"/>
          <w:sz w:val="24"/>
          <w:szCs w:val="24"/>
          <w:highlight w:val="none"/>
          <w:u w:val="single"/>
          <w:shd w:val="clear" w:color="auto" w:fill="ffffff"/>
          <w:lang w:val="en-US" w:eastAsia="zh-CN" w:bidi="ar-SA"/>
        </w:rPr>
        <w:t xml:space="preserve">（产品名称1）</w:t>
      </w:r>
      <w:r>
        <w:rPr>
          <w:rFonts w:ascii="宋体" w:hAnsi="宋体" w:eastAsia="宋体" w:cs="宋体"/>
          <w:b/>
          <w:bCs/>
          <w:color w:val="auto"/>
          <w:sz w:val="24"/>
          <w:szCs w:val="24"/>
          <w:highlight w:val="none"/>
          <w:shd w:val="clear" w:color="auto" w:fill="ffffff"/>
          <w:lang w:val="en-US" w:eastAsia="zh-CN" w:bidi="ar-SA"/>
        </w:rPr>
        <w:t xml:space="preserve">的</w:t>
      </w:r>
      <w:r>
        <w:rPr>
          <w:rFonts w:ascii="宋体" w:hAnsi="宋体" w:eastAsia="宋体" w:cs="宋体"/>
          <w:b/>
          <w:bCs/>
          <w:strike/>
          <w:color w:val="auto"/>
          <w:sz w:val="24"/>
          <w:szCs w:val="24"/>
          <w:highlight w:val="none"/>
          <w:u w:val="single"/>
          <w:shd w:val="clear" w:color="auto" w:fill="ffffff"/>
          <w:lang w:val="en-US" w:eastAsia="zh-CN" w:bidi="ar-SA"/>
        </w:rPr>
        <w:t xml:space="preserve">（关键组件）</w:t>
      </w:r>
      <w:r>
        <w:rPr>
          <w:rFonts w:ascii="宋体" w:hAnsi="宋体" w:eastAsia="宋体" w:cs="宋体"/>
          <w:b/>
          <w:bCs/>
          <w:strike/>
          <w:color w:val="auto"/>
          <w:sz w:val="24"/>
          <w:szCs w:val="24"/>
          <w:highlight w:val="none"/>
          <w:shd w:val="clear" w:color="auto" w:fill="ffffff"/>
          <w:vertAlign w:val="superscript"/>
          <w:lang w:val="en-US" w:eastAsia="zh-CN" w:bidi="ar-SA"/>
        </w:rPr>
        <w:t xml:space="preserve">4</w:t>
      </w:r>
      <w:r>
        <w:rPr>
          <w:rFonts w:ascii="宋体" w:hAnsi="宋体" w:eastAsia="宋体" w:cs="宋体"/>
          <w:b/>
          <w:bCs/>
          <w:color w:val="auto"/>
          <w:sz w:val="24"/>
          <w:szCs w:val="24"/>
          <w:highlight w:val="none"/>
          <w:shd w:val="clear" w:color="auto" w:fill="ffffff"/>
          <w:lang w:val="en-US" w:eastAsia="zh-CN" w:bidi="ar-SA"/>
        </w:rPr>
        <w:t xml:space="preserve">在中国境内生产。</w:t>
      </w:r>
      <w:r>
        <w:rPr>
          <w:rFonts w:ascii="宋体" w:hAnsi="宋体" w:eastAsia="宋体" w:cs="宋体"/>
          <w:b/>
          <w:bCs/>
          <w:strike/>
          <w:color w:val="auto"/>
          <w:sz w:val="24"/>
          <w:szCs w:val="24"/>
          <w:highlight w:val="none"/>
          <w:u w:val="single"/>
          <w:shd w:val="clear" w:color="auto" w:fill="ffffff"/>
          <w:lang w:val="en-US" w:eastAsia="zh-CN" w:bidi="ar-SA"/>
        </w:rPr>
        <w:t xml:space="preserve">（产品名称1）</w:t>
      </w:r>
      <w:r>
        <w:rPr>
          <w:rFonts w:ascii="宋体" w:hAnsi="宋体" w:eastAsia="宋体" w:cs="宋体"/>
          <w:b/>
          <w:bCs/>
          <w:color w:val="auto"/>
          <w:sz w:val="24"/>
          <w:szCs w:val="24"/>
          <w:highlight w:val="none"/>
          <w:shd w:val="clear" w:color="auto" w:fill="ffffff"/>
          <w:lang w:val="en-US" w:eastAsia="zh-CN" w:bidi="ar-SA"/>
        </w:rPr>
        <w:t xml:space="preserve">的</w:t>
      </w:r>
      <w:r>
        <w:rPr>
          <w:rFonts w:ascii="宋体" w:hAnsi="宋体" w:eastAsia="宋体" w:cs="宋体"/>
          <w:b/>
          <w:bCs/>
          <w:strike/>
          <w:color w:val="auto"/>
          <w:sz w:val="24"/>
          <w:szCs w:val="24"/>
          <w:highlight w:val="none"/>
          <w:u w:val="single"/>
          <w:shd w:val="clear" w:color="auto" w:fill="ffffff"/>
          <w:lang w:val="en-US" w:eastAsia="zh-CN" w:bidi="ar-SA"/>
        </w:rPr>
        <w:t xml:space="preserve">（关键工序）</w:t>
      </w:r>
      <w:r>
        <w:rPr>
          <w:rFonts w:ascii="宋体" w:hAnsi="宋体" w:eastAsia="宋体" w:cs="宋体"/>
          <w:b/>
          <w:bCs/>
          <w:strike/>
          <w:color w:val="auto"/>
          <w:sz w:val="24"/>
          <w:szCs w:val="24"/>
          <w:highlight w:val="none"/>
          <w:shd w:val="clear" w:color="auto" w:fill="ffffff"/>
          <w:vertAlign w:val="superscript"/>
          <w:lang w:val="en-US" w:eastAsia="zh-CN" w:bidi="ar-SA"/>
        </w:rPr>
        <w:t xml:space="preserve">5</w:t>
      </w:r>
      <w:r>
        <w:rPr>
          <w:rFonts w:ascii="宋体" w:hAnsi="宋体" w:eastAsia="宋体" w:cs="宋体"/>
          <w:b/>
          <w:bCs/>
          <w:color w:val="auto"/>
          <w:sz w:val="24"/>
          <w:szCs w:val="24"/>
          <w:highlight w:val="none"/>
          <w:shd w:val="clear" w:color="auto" w:fill="ffffff"/>
          <w:lang w:val="en-US" w:eastAsia="zh-CN" w:bidi="ar-SA"/>
        </w:rPr>
        <w:t xml:space="preserve">在中国境内完成。</w:t>
      </w:r>
      <w:r/>
    </w:p>
    <w:p>
      <w:pPr>
        <w:ind w:left="0" w:firstLine="420"/>
        <w:jc w:val="both"/>
        <w:keepLines w:val="0"/>
        <w:keepNext w:val="0"/>
        <w:pageBreakBefore w:val="0"/>
        <w:spacing w:before="30" w:beforeAutospacing="0" w:after="30" w:afterAutospacing="0" w:line="400" w:lineRule="exact"/>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2.</w:t>
      </w:r>
      <w:r>
        <w:rPr>
          <w:rFonts w:ascii="宋体" w:hAnsi="宋体" w:eastAsia="宋体" w:cs="宋体"/>
          <w:b/>
          <w:bCs/>
          <w:color w:val="auto"/>
          <w:sz w:val="24"/>
          <w:szCs w:val="24"/>
          <w:highlight w:val="none"/>
          <w:u w:val="single"/>
          <w:shd w:val="clear" w:color="auto" w:fill="ffffff"/>
          <w:lang w:val="en-US" w:eastAsia="zh-CN" w:bidi="ar-SA"/>
        </w:rPr>
        <w:t xml:space="preserve">（产品名称2）</w:t>
      </w:r>
      <w:r>
        <w:rPr>
          <w:rFonts w:ascii="宋体" w:hAnsi="宋体" w:eastAsia="宋体" w:cs="宋体"/>
          <w:b/>
          <w:bCs/>
          <w:color w:val="auto"/>
          <w:sz w:val="24"/>
          <w:szCs w:val="24"/>
          <w:highlight w:val="none"/>
          <w:shd w:val="clear" w:color="auto" w:fill="ffffff"/>
          <w:lang w:val="en-US" w:eastAsia="zh-CN" w:bidi="ar-SA"/>
        </w:rPr>
        <w:t xml:space="preserve">，生产厂为</w:t>
      </w:r>
      <w:r>
        <w:rPr>
          <w:rFonts w:ascii="宋体" w:hAnsi="宋体" w:eastAsia="宋体" w:cs="宋体"/>
          <w:b/>
          <w:bCs/>
          <w:color w:val="auto"/>
          <w:sz w:val="24"/>
          <w:szCs w:val="24"/>
          <w:highlight w:val="none"/>
          <w:u w:val="single"/>
          <w:shd w:val="clear" w:color="auto" w:fill="ffffff"/>
          <w:lang w:val="en-US" w:eastAsia="zh-CN" w:bidi="ar-SA"/>
        </w:rPr>
        <w:t xml:space="preserve">（厂名）</w:t>
      </w:r>
      <w:r>
        <w:rPr>
          <w:rFonts w:ascii="宋体" w:hAnsi="宋体" w:eastAsia="宋体" w:cs="宋体"/>
          <w:b/>
          <w:bCs/>
          <w:color w:val="auto"/>
          <w:sz w:val="24"/>
          <w:szCs w:val="24"/>
          <w:highlight w:val="none"/>
          <w:shd w:val="clear" w:color="auto" w:fill="ffffff"/>
          <w:lang w:val="en-US" w:eastAsia="zh-CN" w:bidi="ar-SA"/>
        </w:rPr>
        <w:t xml:space="preserve">，厂址为</w:t>
      </w:r>
      <w:r>
        <w:rPr>
          <w:rFonts w:ascii="宋体" w:hAnsi="宋体" w:eastAsia="宋体" w:cs="宋体"/>
          <w:b/>
          <w:bCs/>
          <w:color w:val="auto"/>
          <w:sz w:val="24"/>
          <w:szCs w:val="24"/>
          <w:highlight w:val="none"/>
          <w:u w:val="single"/>
          <w:shd w:val="clear" w:color="auto" w:fill="ffffff"/>
          <w:lang w:val="en-US" w:eastAsia="zh-CN" w:bidi="ar-SA"/>
        </w:rPr>
        <w:t xml:space="preserve">（生产厂址）</w:t>
      </w:r>
      <w:r>
        <w:rPr>
          <w:rFonts w:ascii="宋体" w:hAnsi="宋体" w:eastAsia="宋体" w:cs="宋体"/>
          <w:b/>
          <w:bCs/>
          <w:color w:val="auto"/>
          <w:sz w:val="24"/>
          <w:szCs w:val="24"/>
          <w:highlight w:val="none"/>
          <w:shd w:val="clear" w:color="auto" w:fill="ffffff"/>
          <w:lang w:val="en-US" w:eastAsia="zh-CN" w:bidi="ar-SA"/>
        </w:rPr>
        <w:t xml:space="preserve">。</w:t>
      </w:r>
      <w:r>
        <w:rPr>
          <w:rFonts w:ascii="宋体" w:hAnsi="宋体" w:eastAsia="宋体" w:cs="宋体"/>
          <w:b/>
          <w:bCs/>
          <w:strike/>
          <w:color w:val="auto"/>
          <w:sz w:val="24"/>
          <w:szCs w:val="24"/>
          <w:highlight w:val="none"/>
          <w:u w:val="single"/>
          <w:shd w:val="clear" w:color="auto" w:fill="ffffff"/>
          <w:lang w:val="en-US" w:eastAsia="zh-CN" w:bidi="ar-SA"/>
        </w:rPr>
        <w:t xml:space="preserve">（产品名称2）</w:t>
      </w:r>
      <w:r>
        <w:rPr>
          <w:rFonts w:ascii="宋体" w:hAnsi="宋体" w:eastAsia="宋体" w:cs="宋体"/>
          <w:b/>
          <w:bCs/>
          <w:color w:val="auto"/>
          <w:sz w:val="24"/>
          <w:szCs w:val="24"/>
          <w:highlight w:val="none"/>
          <w:shd w:val="clear" w:color="auto" w:fill="ffffff"/>
          <w:lang w:val="en-US" w:eastAsia="zh-CN" w:bidi="ar-SA"/>
        </w:rPr>
        <w:t xml:space="preserve">的中国境内生产的组件成本占比≥</w:t>
      </w:r>
      <w:r>
        <w:rPr>
          <w:rFonts w:ascii="宋体" w:hAnsi="宋体" w:eastAsia="宋体" w:cs="宋体"/>
          <w:b/>
          <w:bCs/>
          <w:strike/>
          <w:color w:val="auto"/>
          <w:sz w:val="24"/>
          <w:szCs w:val="24"/>
          <w:highlight w:val="none"/>
          <w:u w:val="single"/>
          <w:shd w:val="clear" w:color="auto" w:fill="ffffff"/>
          <w:lang w:val="en-US" w:eastAsia="zh-CN" w:bidi="ar-SA"/>
        </w:rPr>
        <w:t xml:space="preserve">（规定比例）</w:t>
      </w:r>
      <w:r>
        <w:rPr>
          <w:rFonts w:ascii="宋体" w:hAnsi="宋体" w:eastAsia="宋体" w:cs="宋体"/>
          <w:b/>
          <w:bCs/>
          <w:color w:val="auto"/>
          <w:sz w:val="24"/>
          <w:szCs w:val="24"/>
          <w:highlight w:val="none"/>
          <w:shd w:val="clear" w:color="auto" w:fill="ffffff"/>
          <w:lang w:val="en-US" w:eastAsia="zh-CN" w:bidi="ar-SA"/>
        </w:rPr>
        <w:t xml:space="preserve">。</w:t>
      </w:r>
      <w:r>
        <w:rPr>
          <w:rFonts w:ascii="宋体" w:hAnsi="宋体" w:eastAsia="宋体" w:cs="宋体"/>
          <w:b/>
          <w:bCs/>
          <w:strike/>
          <w:color w:val="auto"/>
          <w:sz w:val="24"/>
          <w:szCs w:val="24"/>
          <w:highlight w:val="none"/>
          <w:u w:val="single"/>
          <w:shd w:val="clear" w:color="auto" w:fill="ffffff"/>
          <w:lang w:val="en-US" w:eastAsia="zh-CN" w:bidi="ar-SA"/>
        </w:rPr>
        <w:t xml:space="preserve">（产品名称2）</w:t>
      </w:r>
      <w:r>
        <w:rPr>
          <w:rFonts w:ascii="宋体" w:hAnsi="宋体" w:eastAsia="宋体" w:cs="宋体"/>
          <w:b/>
          <w:bCs/>
          <w:color w:val="auto"/>
          <w:sz w:val="24"/>
          <w:szCs w:val="24"/>
          <w:highlight w:val="none"/>
          <w:shd w:val="clear" w:color="auto" w:fill="ffffff"/>
          <w:lang w:val="en-US" w:eastAsia="zh-CN" w:bidi="ar-SA"/>
        </w:rPr>
        <w:t xml:space="preserve">的</w:t>
      </w:r>
      <w:r>
        <w:rPr>
          <w:rFonts w:ascii="宋体" w:hAnsi="宋体" w:eastAsia="宋体" w:cs="宋体"/>
          <w:b/>
          <w:bCs/>
          <w:strike/>
          <w:color w:val="auto"/>
          <w:sz w:val="24"/>
          <w:szCs w:val="24"/>
          <w:highlight w:val="none"/>
          <w:u w:val="single"/>
          <w:shd w:val="clear" w:color="auto" w:fill="ffffff"/>
          <w:lang w:val="en-US" w:eastAsia="zh-CN" w:bidi="ar-SA"/>
        </w:rPr>
        <w:t xml:space="preserve">（关键组件）</w:t>
      </w:r>
      <w:r>
        <w:rPr>
          <w:rFonts w:ascii="宋体" w:hAnsi="宋体" w:eastAsia="宋体" w:cs="宋体"/>
          <w:b/>
          <w:bCs/>
          <w:color w:val="auto"/>
          <w:sz w:val="24"/>
          <w:szCs w:val="24"/>
          <w:highlight w:val="none"/>
          <w:shd w:val="clear" w:color="auto" w:fill="ffffff"/>
          <w:lang w:val="en-US" w:eastAsia="zh-CN" w:bidi="ar-SA"/>
        </w:rPr>
        <w:t xml:space="preserve">在中国境内生产。</w:t>
      </w:r>
      <w:r>
        <w:rPr>
          <w:rFonts w:ascii="宋体" w:hAnsi="宋体" w:eastAsia="宋体" w:cs="宋体"/>
          <w:b/>
          <w:bCs/>
          <w:strike/>
          <w:color w:val="auto"/>
          <w:sz w:val="24"/>
          <w:szCs w:val="24"/>
          <w:highlight w:val="none"/>
          <w:u w:val="single"/>
          <w:shd w:val="clear" w:color="auto" w:fill="ffffff"/>
          <w:lang w:val="en-US" w:eastAsia="zh-CN" w:bidi="ar-SA"/>
        </w:rPr>
        <w:t xml:space="preserve">（产品名称1）</w:t>
      </w:r>
      <w:r>
        <w:rPr>
          <w:rFonts w:ascii="宋体" w:hAnsi="宋体" w:eastAsia="宋体" w:cs="宋体"/>
          <w:b/>
          <w:bCs/>
          <w:color w:val="auto"/>
          <w:sz w:val="24"/>
          <w:szCs w:val="24"/>
          <w:highlight w:val="none"/>
          <w:shd w:val="clear" w:color="auto" w:fill="ffffff"/>
          <w:lang w:val="en-US" w:eastAsia="zh-CN" w:bidi="ar-SA"/>
        </w:rPr>
        <w:t xml:space="preserve">的</w:t>
      </w:r>
      <w:r>
        <w:rPr>
          <w:rFonts w:ascii="宋体" w:hAnsi="宋体" w:eastAsia="宋体" w:cs="宋体"/>
          <w:b/>
          <w:bCs/>
          <w:strike/>
          <w:color w:val="auto"/>
          <w:sz w:val="24"/>
          <w:szCs w:val="24"/>
          <w:highlight w:val="none"/>
          <w:u w:val="single"/>
          <w:shd w:val="clear" w:color="auto" w:fill="ffffff"/>
          <w:lang w:val="en-US" w:eastAsia="zh-CN" w:bidi="ar-SA"/>
        </w:rPr>
        <w:t xml:space="preserve">（关键工序）</w:t>
      </w:r>
      <w:r>
        <w:rPr>
          <w:rFonts w:ascii="宋体" w:hAnsi="宋体" w:eastAsia="宋体" w:cs="宋体"/>
          <w:b/>
          <w:bCs/>
          <w:color w:val="auto"/>
          <w:sz w:val="24"/>
          <w:szCs w:val="24"/>
          <w:highlight w:val="none"/>
          <w:shd w:val="clear" w:color="auto" w:fill="ffffff"/>
          <w:lang w:val="en-US" w:eastAsia="zh-CN" w:bidi="ar-SA"/>
        </w:rPr>
        <w:t xml:space="preserve">在中国境内完成。</w:t>
      </w:r>
      <w:r/>
    </w:p>
    <w:p>
      <w:pPr>
        <w:ind w:left="0" w:firstLine="420"/>
        <w:jc w:val="both"/>
        <w:keepLines w:val="0"/>
        <w:keepNext w:val="0"/>
        <w:pageBreakBefore w:val="0"/>
        <w:spacing w:before="30" w:beforeAutospacing="0" w:after="30" w:afterAutospacing="0" w:line="400" w:lineRule="exact"/>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w:t>
      </w:r>
      <w:r/>
    </w:p>
    <w:p>
      <w:pPr>
        <w:ind w:left="0" w:firstLine="420"/>
        <w:jc w:val="both"/>
        <w:keepLines w:val="0"/>
        <w:keepNext w:val="0"/>
        <w:pageBreakBefore w:val="0"/>
        <w:spacing w:before="30" w:beforeAutospacing="0" w:after="30" w:afterAutospacing="0" w:line="400" w:lineRule="exact"/>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both"/>
        <w:keepLines w:val="0"/>
        <w:keepNext w:val="0"/>
        <w:pageBreakBefore w:val="0"/>
        <w:spacing w:before="30" w:beforeAutospacing="0" w:after="30" w:afterAutospacing="0" w:line="400" w:lineRule="exact"/>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lang w:val="en-US" w:eastAsia="zh-CN" w:bidi="ar-SA"/>
        </w:rPr>
        <w:t xml:space="preserve"> </w:t>
      </w:r>
      <w:r/>
    </w:p>
    <w:p>
      <w:pPr>
        <w:ind w:left="0" w:right="480" w:firstLine="3720"/>
        <w:jc w:val="both"/>
        <w:keepLines w:val="0"/>
        <w:keepNext w:val="0"/>
        <w:pageBreakBefore w:val="0"/>
        <w:spacing w:before="30" w:beforeAutospacing="0" w:after="30" w:afterAutospacing="0" w:line="400" w:lineRule="exact"/>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公司（单位）名称（盖章）：　</w:t>
      </w:r>
      <w:r/>
    </w:p>
    <w:p>
      <w:pPr>
        <w:jc w:val="center"/>
        <w:keepLines w:val="0"/>
        <w:keepNext w:val="0"/>
        <w:pageBreakBefore w:val="0"/>
        <w:spacing w:before="30" w:beforeAutospacing="0" w:after="30" w:afterAutospacing="0" w:line="400" w:lineRule="exact"/>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                                日期：　   年　  月　  日         </w:t>
      </w:r>
      <w:r/>
    </w:p>
    <w:p>
      <w:pPr>
        <w:jc w:val="both"/>
        <w:keepLines w:val="0"/>
        <w:keepNext w:val="0"/>
        <w:pageBreakBefore w:val="0"/>
        <w:spacing w:before="30" w:beforeAutospacing="0" w:after="30" w:afterAutospacing="0" w:line="400" w:lineRule="exact"/>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__________________</w:t>
      </w:r>
      <w:r/>
    </w:p>
    <w:p>
      <w:pPr>
        <w:jc w:val="both"/>
        <w:keepLines w:val="0"/>
        <w:keepNext w:val="0"/>
        <w:pageBreakBefore w:val="0"/>
        <w:spacing w:before="30" w:beforeAutospacing="0" w:after="30" w:afterAutospacing="0" w:line="400" w:lineRule="exact"/>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1.产品如有型号，请在“产品名称”栏一并填写。</w:t>
      </w:r>
      <w:r/>
    </w:p>
    <w:p>
      <w:pPr>
        <w:jc w:val="both"/>
        <w:keepLines w:val="0"/>
        <w:keepNext w:val="0"/>
        <w:pageBreakBefore w:val="0"/>
        <w:spacing w:before="30" w:beforeAutospacing="0" w:after="30" w:afterAutospacing="0" w:line="400" w:lineRule="exact"/>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2.生产厂名与厂址应与生产厂营业执照载明的相关信息保持一致。</w:t>
      </w:r>
      <w:r/>
    </w:p>
    <w:p>
      <w:pPr>
        <w:jc w:val="both"/>
        <w:keepLines w:val="0"/>
        <w:keepNext w:val="0"/>
        <w:pageBreakBefore w:val="0"/>
        <w:spacing w:before="30" w:beforeAutospacing="0" w:after="30" w:afterAutospacing="0" w:line="400" w:lineRule="exact"/>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both"/>
        <w:keepLines w:val="0"/>
        <w:keepNext w:val="0"/>
        <w:pageBreakBefore w:val="0"/>
        <w:spacing w:before="30" w:beforeAutospacing="0" w:after="30" w:afterAutospacing="0" w:line="400" w:lineRule="exact"/>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4.该产品的关键组件要求实施前，“关键组件”栏可不填，下同。</w:t>
      </w:r>
      <w:r/>
    </w:p>
    <w:p>
      <w:pPr>
        <w:jc w:val="both"/>
        <w:keepLines w:val="0"/>
        <w:keepNext w:val="0"/>
        <w:pageBreakBefore w:val="0"/>
        <w:spacing w:before="30" w:beforeAutospacing="0" w:after="30" w:afterAutospacing="0" w:line="400" w:lineRule="exact"/>
        <w:widowControl w:val="off"/>
        <w:rPr>
          <w:rFonts w:ascii="宋体" w:hAnsi="宋体" w:eastAsia="宋体" w:cs="宋体"/>
          <w:b/>
          <w:bCs/>
          <w:color w:val="auto"/>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5.该产品的关键工序要求实施前，“关键工序”栏可不填，下同。</w:t>
      </w:r>
      <w:r/>
    </w:p>
    <w:p>
      <w:pPr>
        <w:jc w:val="both"/>
        <w:keepLines w:val="0"/>
        <w:keepNext w:val="0"/>
        <w:pageBreakBefore w:val="0"/>
        <w:spacing w:before="30" w:beforeAutospacing="0" w:after="30" w:afterAutospacing="0" w:line="400" w:lineRule="exact"/>
        <w:widowControl w:val="off"/>
        <w:rPr>
          <w:rFonts w:ascii="宋体" w:hAnsi="宋体" w:eastAsia="宋体" w:cs="宋体"/>
          <w:b/>
          <w:bCs/>
          <w:color w:val="auto"/>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6.用</w:t>
      </w:r>
      <w:r>
        <w:rPr>
          <w:rFonts w:hint="eastAsia" w:ascii="宋体" w:hAnsi="宋体" w:eastAsia="宋体" w:cs="宋体"/>
          <w:b/>
          <w:bCs/>
          <w:color w:val="auto"/>
          <w:sz w:val="24"/>
          <w:szCs w:val="24"/>
          <w:highlight w:val="none"/>
          <w:shd w:val="clear" w:color="auto" w:fill="ffffff"/>
          <w:lang w:val="en-US" w:eastAsia="zh-CN" w:bidi="ar-SA"/>
        </w:rPr>
        <w:t xml:space="preserve">横</w:t>
      </w:r>
      <w:r>
        <w:rPr>
          <w:rFonts w:ascii="宋体" w:hAnsi="宋体" w:eastAsia="宋体" w:cs="宋体"/>
          <w:b/>
          <w:bCs/>
          <w:color w:val="auto"/>
          <w:sz w:val="24"/>
          <w:szCs w:val="24"/>
          <w:highlight w:val="none"/>
          <w:shd w:val="clear" w:color="auto" w:fill="ffffff"/>
          <w:lang w:val="en-US" w:eastAsia="zh-CN" w:bidi="ar-SA"/>
        </w:rPr>
        <w:t xml:space="preserve">线划除的地方无需填写。</w:t>
      </w:r>
      <w:r/>
    </w:p>
    <w:p>
      <w:pPr>
        <w:jc w:val="both"/>
        <w:keepLines w:val="0"/>
        <w:keepNext w:val="0"/>
        <w:pageBreakBefore w:val="0"/>
        <w:spacing w:before="30" w:beforeAutospacing="0" w:after="30" w:afterAutospacing="0" w:line="400" w:lineRule="exact"/>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十二、联合体协议（参考格式）（分包号：**）</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（联合体中各供应商全称）在此达成以下协议：</w:t>
      </w:r>
      <w:r/>
    </w:p>
    <w:p>
      <w:pPr>
        <w:ind w:firstLine="645"/>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1、我们</w:t>
      </w:r>
      <w:r>
        <w:rPr>
          <w:rFonts w:hint="eastAsia" w:ascii="宋体" w:hAnsi="宋体" w:eastAsia="宋体" w:cs="宋体"/>
          <w:color w:val="auto"/>
          <w:sz w:val="24"/>
          <w:szCs w:val="24"/>
          <w:highlight w:val="none"/>
          <w:u w:val="single"/>
          <w:lang w:val="en-US" w:eastAsia="zh-CN" w:bidi="ar-SA"/>
        </w:rPr>
        <w:t xml:space="preserve"> （供应商1），（供应商2） ，……</w:t>
      </w:r>
      <w:r>
        <w:rPr>
          <w:rFonts w:hint="eastAsia" w:ascii="宋体" w:hAnsi="宋体" w:eastAsia="宋体" w:cs="宋体"/>
          <w:color w:val="auto"/>
          <w:sz w:val="24"/>
          <w:szCs w:val="24"/>
          <w:highlight w:val="none"/>
          <w:lang w:val="en-US" w:eastAsia="zh-CN" w:bidi="ar-SA"/>
        </w:rPr>
        <w:t xml:space="preserve">自愿组成联合体，参加盐城市政府</w:t>
      </w:r>
      <w:r>
        <w:rPr>
          <w:rFonts w:hint="eastAsia" w:ascii="宋体" w:hAnsi="宋体" w:cs="宋体"/>
          <w:color w:val="auto"/>
          <w:sz w:val="24"/>
          <w:szCs w:val="24"/>
          <w:highlight w:val="none"/>
          <w:lang w:val="en-US" w:eastAsia="zh-CN" w:bidi="ar-SA"/>
        </w:rPr>
        <w:t xml:space="preserve">采购代理</w:t>
      </w:r>
      <w:r>
        <w:rPr>
          <w:rFonts w:hint="eastAsia" w:ascii="宋体" w:hAnsi="宋体" w:eastAsia="宋体" w:cs="宋体"/>
          <w:color w:val="auto"/>
          <w:sz w:val="24"/>
          <w:szCs w:val="24"/>
          <w:highlight w:val="none"/>
          <w:lang w:val="en-US" w:eastAsia="zh-CN" w:bidi="ar-SA"/>
        </w:rPr>
        <w:t xml:space="preserve">组织的采购编号为</w:t>
      </w:r>
      <w:r>
        <w:rPr>
          <w:rFonts w:hint="eastAsia" w:ascii="宋体" w:hAnsi="宋体" w:eastAsia="宋体" w:cs="宋体"/>
          <w:color w:val="auto"/>
          <w:sz w:val="24"/>
          <w:szCs w:val="24"/>
          <w:highlight w:val="none"/>
          <w:u w:val="single"/>
          <w:lang w:val="en-US" w:eastAsia="zh-CN" w:bidi="ar-SA"/>
        </w:rPr>
        <w:t xml:space="preserve">（编号全称），（项目全称）</w:t>
      </w:r>
      <w:r>
        <w:rPr>
          <w:rFonts w:hint="eastAsia" w:ascii="宋体" w:hAnsi="宋体" w:eastAsia="宋体" w:cs="宋体"/>
          <w:color w:val="auto"/>
          <w:sz w:val="24"/>
          <w:szCs w:val="24"/>
          <w:highlight w:val="none"/>
          <w:lang w:val="en-US" w:eastAsia="zh-CN" w:bidi="ar-SA"/>
        </w:rPr>
        <w:t xml:space="preserve">项目（分包号：**）的政府采购活动，我联合体指定</w:t>
      </w:r>
      <w:r>
        <w:rPr>
          <w:rFonts w:hint="eastAsia" w:ascii="宋体" w:hAnsi="宋体" w:eastAsia="宋体" w:cs="宋体"/>
          <w:color w:val="auto"/>
          <w:sz w:val="24"/>
          <w:szCs w:val="24"/>
          <w:highlight w:val="none"/>
          <w:u w:val="singl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为牵头单位（牵头单位必须为联合体成员）。</w:t>
      </w:r>
      <w:r/>
    </w:p>
    <w:p>
      <w:pPr>
        <w:ind w:firstLine="645"/>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3、其中</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（小型、微型企业/残疾人福利性单位/监狱企业全称）为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645"/>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645"/>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备注：本招标文件中要求加盖CA电子签章的地方，仅需加盖牵头单位的CA电子签章。</w:t>
      </w:r>
      <w:r/>
    </w:p>
    <w:p>
      <w:pPr>
        <w:ind w:firstLine="645"/>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645"/>
        <w:jc w:val="right"/>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联合体中各供应商全称（公章）：     </w:t>
      </w:r>
      <w:r/>
    </w:p>
    <w:p>
      <w:pPr>
        <w:ind w:firstLine="645"/>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日期：</w:t>
      </w:r>
      <w:r/>
    </w:p>
    <w:p>
      <w:pPr>
        <w:ind w:firstLine="645"/>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ind w:firstLine="440"/>
        <w:rPr>
          <w:color w:val="auto"/>
          <w:highlight w:val="none"/>
        </w:rPr>
      </w:pPr>
      <w:r>
        <w:rPr>
          <w:color w:val="auto"/>
          <w:highlight w:val="none"/>
        </w:rPr>
      </w:r>
      <w:r/>
    </w:p>
    <w:p>
      <w:pPr>
        <w:pStyle w:val="707"/>
        <w:ind w:firstLine="640"/>
        <w:tabs>
          <w:tab w:val="left" w:pos="180" w:leader="none"/>
        </w:tabs>
        <w:rPr>
          <w:color w:val="auto"/>
          <w:highlight w:val="none"/>
        </w:rPr>
      </w:pPr>
      <w:r>
        <w:rPr>
          <w:color w:val="auto"/>
          <w:highlight w:val="none"/>
        </w:rPr>
      </w:r>
      <w:r/>
    </w:p>
    <w:p>
      <w:pPr>
        <w:pStyle w:val="707"/>
        <w:ind w:firstLine="640"/>
        <w:tabs>
          <w:tab w:val="left" w:pos="180" w:leader="none"/>
        </w:tabs>
        <w:rPr>
          <w:color w:val="auto"/>
          <w:highlight w:val="none"/>
        </w:rPr>
      </w:pPr>
      <w:r>
        <w:rPr>
          <w:color w:val="auto"/>
          <w:highlight w:val="none"/>
        </w:rPr>
      </w:r>
      <w:r/>
    </w:p>
    <w:p>
      <w:pPr>
        <w:rPr>
          <w:color w:val="auto"/>
          <w:highlight w:val="none"/>
        </w:rPr>
      </w:pPr>
      <w:r>
        <w:rPr>
          <w:color w:val="auto"/>
          <w:highlight w:val="none"/>
        </w:rPr>
        <w:br w:type="page" w:clear="all"/>
      </w:r>
      <w:r/>
    </w:p>
    <w:p>
      <w:pPr>
        <w:pStyle w:val="739"/>
        <w:ind w:left="0" w:right="0" w:firstLine="0"/>
        <w:jc w:val="center"/>
        <w:keepLines w:val="0"/>
        <w:keepNext w:val="0"/>
        <w:pageBreakBefore w:val="0"/>
        <w:spacing w:line="400" w:lineRule="exact"/>
        <w:widowControl/>
        <w:rPr>
          <w:rFonts w:hint="eastAsia" w:ascii="黑体" w:hAnsi="宋体" w:eastAsia="黑体" w:cs="黑体"/>
          <w:b/>
          <w:i/>
          <w:iCs/>
          <w:color w:val="auto"/>
          <w:sz w:val="32"/>
          <w:szCs w:val="32"/>
          <w:highlight w:val="none"/>
          <w:u w:val="single"/>
          <w:lang w:val="en-US" w:eastAsia="zh-CN" w:bidi="ar-SA"/>
        </w:rPr>
      </w:pPr>
      <w:r>
        <w:rPr>
          <w:rFonts w:hint="eastAsia" w:ascii="黑体" w:hAnsi="宋体" w:eastAsia="黑体" w:cs="黑体"/>
          <w:b/>
          <w:i/>
          <w:iCs/>
          <w:color w:val="auto"/>
          <w:sz w:val="32"/>
          <w:szCs w:val="32"/>
          <w:highlight w:val="none"/>
          <w:u w:val="single"/>
          <w:lang w:val="en-US" w:eastAsia="zh-CN" w:bidi="ar-SA"/>
        </w:rPr>
        <w:t xml:space="preserve">十三、投标分项报价表</w:t>
      </w:r>
      <w:r/>
    </w:p>
    <w:tbl>
      <w:tblPr>
        <w:tblStyle w:val="691"/>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w:t>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规格</w:t>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tc>
      </w:tr>
    </w:tbl>
    <w:p>
      <w:pPr>
        <w:pStyle w:val="739"/>
        <w:ind w:firstLine="480"/>
        <w:spacing w:line="280" w:lineRule="exact"/>
        <w:rPr>
          <w:color w:val="auto"/>
          <w:highlight w:val="none"/>
        </w:rPr>
      </w:pPr>
      <w:r>
        <w:rPr>
          <w:rFonts w:hint="eastAsia"/>
          <w:color w:val="auto"/>
          <w:highlight w:val="none"/>
        </w:rPr>
        <w:t xml:space="preserve">       </w:t>
      </w:r>
      <w:r/>
    </w:p>
    <w:p>
      <w:pPr>
        <w:rPr>
          <w:rFonts w:hint="eastAsia"/>
          <w:color w:val="auto"/>
          <w:highlight w:val="none"/>
          <w:lang w:val="en-US" w:eastAsia="zh-CN"/>
        </w:rPr>
      </w:pPr>
      <w:r>
        <w:rPr>
          <w:rFonts w:hint="eastAsia"/>
          <w:color w:val="auto"/>
          <w:highlight w:val="none"/>
          <w:lang w:val="en-US" w:eastAsia="zh-CN"/>
        </w:rPr>
        <w:t xml:space="preserve">注：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hint="eastAsia"/>
          <w:color w:val="auto"/>
          <w:highlight w:val="none"/>
          <w:lang w:val="en-US" w:eastAsia="zh-CN"/>
        </w:rPr>
      </w:pPr>
      <w:r>
        <w:rPr>
          <w:rFonts w:hint="eastAsia"/>
          <w:color w:val="auto"/>
          <w:highlight w:val="none"/>
          <w:lang w:val="en-US" w:eastAsia="zh-CN"/>
        </w:rPr>
        <w:t xml:space="preserve">2. “投标分项报价表”中“投标总报价”数额应当与“开标一览表”中“投标总报价”数额一致。</w:t>
      </w:r>
      <w:r/>
    </w:p>
    <w:p>
      <w:pPr>
        <w:rPr>
          <w:rFonts w:hint="eastAsia"/>
          <w:color w:val="auto"/>
          <w:highlight w:val="none"/>
          <w:lang w:val="en-US" w:eastAsia="zh-CN"/>
        </w:rPr>
      </w:pPr>
      <w:r>
        <w:rPr>
          <w:rFonts w:hint="eastAsia"/>
          <w:color w:val="auto"/>
          <w:highlight w:val="none"/>
          <w:lang w:val="en-US"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hint="eastAsia"/>
          <w:color w:val="auto"/>
          <w:highlight w:val="none"/>
          <w:lang w:eastAsia="zh-CN"/>
        </w:rPr>
      </w:pPr>
      <w:r>
        <w:rPr>
          <w:rFonts w:hint="eastAsia"/>
          <w:color w:val="auto"/>
          <w:highlight w:val="none"/>
          <w:lang w:eastAsia="zh-CN"/>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right"/>
        <w:rPr>
          <w:color w:val="auto"/>
          <w:highlight w:val="none"/>
        </w:rPr>
      </w:pPr>
      <w:r>
        <w:rPr>
          <w:rFonts w:hint="eastAsia"/>
          <w:color w:val="auto"/>
          <w:highlight w:val="none"/>
          <w:lang w:val="en-US" w:eastAsia="zh-CN"/>
        </w:rPr>
        <w:t xml:space="preserve">供应商</w:t>
      </w:r>
      <w:r>
        <w:rPr>
          <w:rFonts w:hint="eastAsia"/>
          <w:color w:val="auto"/>
          <w:highlight w:val="none"/>
        </w:rPr>
        <w:t xml:space="preserve">全称（</w:t>
      </w:r>
      <w:r>
        <w:rPr>
          <w:rFonts w:hint="eastAsia"/>
          <w:color w:val="auto"/>
          <w:highlight w:val="none"/>
          <w:lang w:val="en-US" w:eastAsia="zh-CN"/>
        </w:rPr>
        <w:t xml:space="preserve">公</w:t>
      </w:r>
      <w:r>
        <w:rPr>
          <w:rFonts w:hint="eastAsia"/>
          <w:color w:val="auto"/>
          <w:highlight w:val="none"/>
        </w:rPr>
        <w:t xml:space="preserve">章）：</w:t>
      </w:r>
      <w:r/>
    </w:p>
    <w:p>
      <w:pPr>
        <w:jc w:val="right"/>
        <w:rPr>
          <w:color w:val="auto"/>
          <w:highlight w:val="none"/>
        </w:rPr>
      </w:pPr>
      <w:r>
        <w:rPr>
          <w:rFonts w:hint="eastAsia"/>
          <w:color w:val="auto"/>
          <w:highlight w:val="none"/>
        </w:rPr>
        <w:t xml:space="preserve">                                 法定代表人或授权代表签字：</w:t>
      </w:r>
      <w:r/>
    </w:p>
    <w:p>
      <w:pPr>
        <w:jc w:val="right"/>
        <w:rPr>
          <w:color w:val="auto"/>
          <w:highlight w:val="none"/>
        </w:rPr>
      </w:pPr>
      <w:r>
        <w:rPr>
          <w:rFonts w:hint="eastAsia"/>
          <w:color w:val="auto"/>
          <w:highlight w:val="none"/>
        </w:rPr>
        <w:t xml:space="preserve"> 日期：</w:t>
      </w:r>
      <w:r/>
    </w:p>
    <w:p>
      <w:pPr>
        <w:rPr>
          <w:color w:val="auto"/>
          <w:highlight w:val="none"/>
        </w:rPr>
      </w:pPr>
      <w:r>
        <w:rPr>
          <w:color w:val="auto"/>
          <w:highlight w:val="none"/>
        </w:rPr>
      </w:r>
      <w:r/>
    </w:p>
    <w:p>
      <w:pPr>
        <w:rPr>
          <w:color w:val="auto"/>
          <w:highlight w:val="none"/>
        </w:rPr>
      </w:pPr>
      <w:r>
        <w:rPr>
          <w:color w:val="auto"/>
          <w:highlight w:val="none"/>
        </w:rPr>
      </w:r>
      <w:r/>
    </w:p>
    <w:p>
      <w:pPr>
        <w:pStyle w:val="705"/>
        <w:jc w:val="center"/>
        <w:spacing w:beforeAutospacing="0" w:afterAutospacing="0"/>
        <w:rPr>
          <w:color w:val="auto"/>
          <w:highlight w:val="none"/>
        </w:rPr>
      </w:pPr>
      <w:r>
        <w:rPr>
          <w:color w:val="auto"/>
          <w:highlight w:val="none"/>
        </w:rPr>
        <w:t xml:space="preserve"> </w:t>
      </w:r>
      <w:r/>
    </w:p>
    <w:p>
      <w:pPr>
        <w:pStyle w:val="705"/>
        <w:jc w:val="center"/>
        <w:spacing w:beforeAutospacing="0" w:afterAutospacing="0"/>
        <w:rPr>
          <w:color w:val="auto"/>
          <w:highlight w:val="none"/>
        </w:rPr>
      </w:pPr>
      <w:r>
        <w:rPr>
          <w:color w:val="auto"/>
          <w:highlight w:val="none"/>
        </w:rPr>
        <w:t xml:space="preserve"> </w:t>
      </w:r>
      <w:r/>
    </w:p>
    <w:p>
      <w:pPr>
        <w:pStyle w:val="705"/>
        <w:jc w:val="center"/>
        <w:spacing w:beforeAutospacing="0" w:afterAutospacing="0"/>
        <w:rPr>
          <w:color w:val="auto"/>
          <w:highlight w:val="none"/>
        </w:rPr>
      </w:pPr>
      <w:r>
        <w:rPr>
          <w:color w:val="auto"/>
          <w:highlight w:val="none"/>
        </w:rPr>
        <w:t xml:space="preserve"> </w:t>
      </w:r>
      <w:r/>
    </w:p>
    <w:p>
      <w:pPr>
        <w:pStyle w:val="705"/>
        <w:jc w:val="center"/>
        <w:spacing w:beforeAutospacing="0" w:afterAutospacing="0"/>
        <w:rPr>
          <w:color w:val="auto"/>
          <w:highlight w:val="none"/>
        </w:rPr>
      </w:pPr>
      <w:r>
        <w:rPr>
          <w:color w:val="auto"/>
          <w:highlight w:val="none"/>
        </w:rPr>
        <w:t xml:space="preserve"> </w:t>
      </w:r>
      <w:r/>
    </w:p>
    <w:p>
      <w:pPr>
        <w:rPr>
          <w:rFonts w:hint="eastAsia" w:ascii="黑体" w:eastAsia="黑体" w:cs="黑体"/>
          <w:b/>
          <w:color w:val="auto"/>
          <w:sz w:val="32"/>
          <w:szCs w:val="32"/>
          <w:highlight w:val="none"/>
        </w:rPr>
      </w:pPr>
      <w:r>
        <w:rPr>
          <w:rFonts w:hint="eastAsia" w:ascii="黑体" w:eastAsia="黑体" w:cs="黑体"/>
          <w:b/>
          <w:color w:val="auto"/>
          <w:sz w:val="32"/>
          <w:szCs w:val="32"/>
          <w:highlight w:val="none"/>
        </w:rPr>
        <w:br w:type="page" w:clear="all"/>
      </w:r>
      <w:r/>
    </w:p>
    <w:p>
      <w:pPr>
        <w:pStyle w:val="705"/>
        <w:jc w:val="center"/>
        <w:spacing w:beforeAutospacing="0" w:afterAutospacing="0"/>
        <w:rPr>
          <w:i/>
          <w:iCs/>
          <w:color w:val="auto"/>
          <w:highlight w:val="none"/>
          <w:u w:val="single"/>
        </w:rPr>
      </w:pPr>
      <w:r>
        <w:rPr>
          <w:rFonts w:hint="eastAsia" w:ascii="黑体" w:eastAsia="黑体" w:cs="黑体"/>
          <w:b/>
          <w:i/>
          <w:iCs/>
          <w:color w:val="auto"/>
          <w:sz w:val="32"/>
          <w:szCs w:val="32"/>
          <w:highlight w:val="none"/>
          <w:u w:val="single"/>
        </w:rPr>
        <w:t xml:space="preserve">十</w:t>
      </w:r>
      <w:r>
        <w:rPr>
          <w:rFonts w:hint="eastAsia" w:ascii="黑体" w:eastAsia="黑体" w:cs="黑体"/>
          <w:b/>
          <w:i/>
          <w:iCs/>
          <w:color w:val="auto"/>
          <w:sz w:val="32"/>
          <w:szCs w:val="32"/>
          <w:highlight w:val="none"/>
          <w:u w:val="single"/>
          <w:lang w:val="en-US" w:eastAsia="zh-CN"/>
        </w:rPr>
        <w:t xml:space="preserve">四</w:t>
      </w:r>
      <w:r>
        <w:rPr>
          <w:rFonts w:hint="eastAsia" w:ascii="黑体" w:eastAsia="黑体" w:cs="黑体"/>
          <w:b/>
          <w:i/>
          <w:iCs/>
          <w:color w:val="auto"/>
          <w:sz w:val="32"/>
          <w:szCs w:val="32"/>
          <w:highlight w:val="none"/>
          <w:u w:val="single"/>
        </w:rPr>
        <w:t xml:space="preserve">、技术要求响应及偏离表</w:t>
      </w:r>
      <w:r/>
    </w:p>
    <w:tbl>
      <w:tblPr>
        <w:tblStyle w:val="691"/>
        <w:tblW w:w="885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29"/>
        <w:gridCol w:w="2935"/>
        <w:gridCol w:w="2608"/>
        <w:gridCol w:w="1247"/>
        <w:gridCol w:w="143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05"/>
              <w:ind w:firstLine="0"/>
              <w:spacing w:beforeAutospacing="0" w:afterAutospacing="0"/>
              <w:rPr>
                <w:color w:val="auto"/>
                <w:highlight w:val="none"/>
              </w:rPr>
            </w:pPr>
            <w:r>
              <w:rPr>
                <w:rFonts w:hint="eastAsia"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pStyle w:val="705"/>
              <w:jc w:val="center"/>
              <w:spacing w:beforeAutospacing="0" w:afterAutospacing="0"/>
              <w:rPr>
                <w:color w:val="auto"/>
                <w:highlight w:val="none"/>
              </w:rPr>
            </w:pPr>
            <w:r>
              <w:rPr>
                <w:rFonts w:hint="eastAsia"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5"/>
              <w:jc w:val="center"/>
              <w:spacing w:beforeAutospacing="0" w:afterAutospacing="0"/>
              <w:rPr>
                <w:color w:val="auto"/>
                <w:highlight w:val="none"/>
              </w:rPr>
            </w:pPr>
            <w:r>
              <w:rPr>
                <w:rFonts w:hint="eastAsia"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5"/>
              <w:jc w:val="center"/>
              <w:spacing w:beforeAutospacing="0" w:afterAutospacing="0"/>
              <w:rPr>
                <w:color w:val="auto"/>
                <w:highlight w:val="none"/>
              </w:rPr>
            </w:pPr>
            <w:r>
              <w:rPr>
                <w:rFonts w:hint="eastAsia"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05"/>
              <w:jc w:val="center"/>
              <w:spacing w:beforeAutospacing="0" w:afterAutospacing="0"/>
              <w:rPr>
                <w:color w:val="auto"/>
                <w:highlight w:val="none"/>
              </w:rPr>
            </w:pPr>
            <w:r>
              <w:rPr>
                <w:rFonts w:hint="eastAsia" w:cs="宋体"/>
                <w:color w:val="auto"/>
                <w:highlight w:val="none"/>
              </w:rPr>
              <w:t xml:space="preserve">证明</w:t>
            </w:r>
            <w:r/>
          </w:p>
          <w:p>
            <w:pPr>
              <w:pStyle w:val="705"/>
              <w:jc w:val="center"/>
              <w:spacing w:beforeAutospacing="0" w:afterAutospacing="0"/>
              <w:rPr>
                <w:color w:val="auto"/>
                <w:highlight w:val="none"/>
              </w:rPr>
            </w:pPr>
            <w:r>
              <w:rPr>
                <w:rFonts w:hint="eastAsia"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pStyle w:val="705"/>
              <w:jc w:val="center"/>
              <w:spacing w:beforeAutospacing="0" w:afterAutospacing="0"/>
              <w:rPr>
                <w:color w:val="auto"/>
                <w:highlight w:val="none"/>
              </w:rPr>
            </w:pPr>
            <w:r>
              <w:rPr>
                <w:rFonts w:hint="eastAsia"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r>
    </w:tbl>
    <w:p>
      <w:pPr>
        <w:pStyle w:val="705"/>
        <w:jc w:val="both"/>
        <w:spacing w:beforeAutospacing="0" w:afterAutospacing="0"/>
        <w:rPr>
          <w:color w:val="auto"/>
          <w:highlight w:val="none"/>
        </w:rPr>
      </w:pPr>
      <w:r>
        <w:rPr>
          <w:rFonts w:hint="eastAsia" w:cs="宋体"/>
          <w:color w:val="auto"/>
          <w:highlight w:val="none"/>
        </w:rPr>
        <w:t xml:space="preserve">注： 行数不够，可自行添加。</w:t>
      </w:r>
      <w:r/>
    </w:p>
    <w:p>
      <w:pPr>
        <w:pStyle w:val="705"/>
        <w:jc w:val="center"/>
        <w:spacing w:beforeAutospacing="0" w:afterAutospacing="0"/>
        <w:rPr>
          <w:color w:val="auto"/>
          <w:highlight w:val="none"/>
        </w:rPr>
      </w:pPr>
      <w:r>
        <w:rPr>
          <w:color w:val="auto"/>
          <w:highlight w:val="none"/>
        </w:rPr>
        <w:t xml:space="preserve"> </w:t>
      </w:r>
      <w:r/>
    </w:p>
    <w:p>
      <w:pPr>
        <w:pStyle w:val="705"/>
        <w:jc w:val="center"/>
        <w:spacing w:beforeAutospacing="0" w:afterAutospacing="0"/>
        <w:rPr>
          <w:color w:val="auto"/>
          <w:highlight w:val="none"/>
        </w:rPr>
      </w:pPr>
      <w:r>
        <w:rPr>
          <w:color w:val="auto"/>
          <w:highlight w:val="none"/>
        </w:rPr>
        <w:t xml:space="preserve"> </w:t>
      </w:r>
      <w:r/>
    </w:p>
    <w:p>
      <w:pPr>
        <w:pStyle w:val="705"/>
        <w:jc w:val="center"/>
        <w:spacing w:beforeAutospacing="0" w:afterAutospacing="0"/>
        <w:rPr>
          <w:color w:val="auto"/>
          <w:highlight w:val="none"/>
        </w:rPr>
      </w:pPr>
      <w:r>
        <w:rPr>
          <w:color w:val="auto"/>
          <w:highlight w:val="none"/>
        </w:rPr>
        <w:t xml:space="preserve"> </w:t>
      </w:r>
      <w:r/>
    </w:p>
    <w:p>
      <w:pPr>
        <w:pStyle w:val="705"/>
        <w:jc w:val="center"/>
        <w:spacing w:beforeAutospacing="0" w:afterAutospacing="0"/>
        <w:rPr>
          <w:color w:val="auto"/>
          <w:highlight w:val="none"/>
        </w:rPr>
      </w:pPr>
      <w:r>
        <w:rPr>
          <w:color w:val="auto"/>
          <w:highlight w:val="none"/>
        </w:rPr>
        <w:t xml:space="preserve"> </w:t>
      </w:r>
      <w:r/>
    </w:p>
    <w:p>
      <w:pPr>
        <w:pStyle w:val="705"/>
        <w:jc w:val="both"/>
        <w:spacing w:beforeAutospacing="0" w:afterAutospacing="0"/>
        <w:rPr>
          <w:color w:val="auto"/>
          <w:highlight w:val="none"/>
        </w:rPr>
      </w:pPr>
      <w:r>
        <w:rPr>
          <w:color w:val="auto"/>
          <w:highlight w:val="none"/>
        </w:rPr>
        <w:t xml:space="preserve"> </w:t>
      </w:r>
      <w:r/>
    </w:p>
    <w:p>
      <w:pPr>
        <w:pStyle w:val="705"/>
        <w:jc w:val="both"/>
        <w:spacing w:beforeAutospacing="0" w:afterAutospacing="0"/>
        <w:rPr>
          <w:color w:val="auto"/>
          <w:highlight w:val="none"/>
        </w:rPr>
      </w:pPr>
      <w:r>
        <w:rPr>
          <w:color w:val="auto"/>
          <w:highlight w:val="none"/>
        </w:rPr>
        <w:t xml:space="preserve"> </w:t>
      </w:r>
      <w:r/>
    </w:p>
    <w:p>
      <w:pPr>
        <w:pStyle w:val="705"/>
        <w:jc w:val="both"/>
        <w:spacing w:beforeAutospacing="0" w:afterAutospacing="0"/>
        <w:rPr>
          <w:color w:val="auto"/>
          <w:highlight w:val="none"/>
        </w:rPr>
      </w:pPr>
      <w:r>
        <w:rPr>
          <w:color w:val="auto"/>
          <w:highlight w:val="none"/>
        </w:rPr>
        <w:t xml:space="preserve"> </w:t>
      </w:r>
      <w:r/>
    </w:p>
    <w:p>
      <w:pPr>
        <w:pStyle w:val="705"/>
        <w:jc w:val="both"/>
        <w:spacing w:beforeAutospacing="0" w:afterAutospacing="0"/>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pStyle w:val="705"/>
        <w:jc w:val="center"/>
        <w:spacing w:beforeAutospacing="0" w:afterAutospacing="0"/>
        <w:rPr>
          <w:i/>
          <w:iCs/>
          <w:color w:val="auto"/>
          <w:highlight w:val="none"/>
          <w:u w:val="single"/>
        </w:rPr>
      </w:pPr>
      <w:r/>
      <w:bookmarkStart w:id="169" w:name="_Hlt26955054"/>
      <w:r>
        <w:rPr>
          <w:rFonts w:hint="eastAsia" w:ascii="黑体" w:eastAsia="黑体" w:cs="黑体"/>
          <w:b/>
          <w:i/>
          <w:iCs/>
          <w:color w:val="auto"/>
          <w:sz w:val="32"/>
          <w:szCs w:val="32"/>
          <w:highlight w:val="none"/>
          <w:u w:val="single"/>
        </w:rPr>
        <w:t xml:space="preserve">十</w:t>
      </w:r>
      <w:r>
        <w:rPr>
          <w:rFonts w:hint="eastAsia" w:ascii="黑体" w:eastAsia="黑体" w:cs="黑体"/>
          <w:b/>
          <w:i/>
          <w:iCs/>
          <w:color w:val="auto"/>
          <w:sz w:val="32"/>
          <w:szCs w:val="32"/>
          <w:highlight w:val="none"/>
          <w:u w:val="single"/>
          <w:lang w:val="en-US" w:eastAsia="zh-CN"/>
        </w:rPr>
        <w:t xml:space="preserve">五</w:t>
      </w:r>
      <w:r>
        <w:rPr>
          <w:rFonts w:hint="eastAsia" w:ascii="黑体" w:eastAsia="黑体" w:cs="黑体"/>
          <w:b/>
          <w:i/>
          <w:iCs/>
          <w:color w:val="auto"/>
          <w:sz w:val="32"/>
          <w:szCs w:val="32"/>
          <w:highlight w:val="none"/>
          <w:u w:val="single"/>
        </w:rPr>
        <w:t xml:space="preserve">、商务要求响应及偏离表</w:t>
      </w:r>
      <w:r/>
    </w:p>
    <w:tbl>
      <w:tblPr>
        <w:tblStyle w:val="691"/>
        <w:tblW w:w="885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2"/>
        <w:gridCol w:w="2469"/>
        <w:gridCol w:w="2645"/>
        <w:gridCol w:w="1657"/>
        <w:gridCol w:w="1417"/>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5"/>
              <w:ind w:firstLine="0"/>
              <w:spacing w:beforeAutospacing="0" w:afterAutospacing="0"/>
              <w:rPr>
                <w:color w:val="auto"/>
                <w:highlight w:val="none"/>
              </w:rPr>
            </w:pPr>
            <w:r/>
            <w:bookmarkStart w:id="170" w:name="_Hlt26580838"/>
            <w:r/>
            <w:bookmarkStart w:id="171" w:name="_Hlt26609391"/>
            <w:r/>
            <w:bookmarkStart w:id="172" w:name="_Hlt26671372"/>
            <w:r/>
            <w:bookmarkStart w:id="173" w:name="_Hlt26955056"/>
            <w:r/>
            <w:bookmarkStart w:id="174" w:name="_Hlt24879081"/>
            <w:r/>
            <w:bookmarkStart w:id="175" w:name="_Hlt26671343"/>
            <w:r/>
            <w:bookmarkStart w:id="176" w:name="_Hlt26782999"/>
            <w:r/>
            <w:bookmarkStart w:id="177" w:name="_Hlt26955064"/>
            <w:r>
              <w:rPr>
                <w:rFonts w:hint="eastAsia" w:cs="宋体"/>
                <w:color w:val="auto"/>
                <w:highlight w:val="none"/>
              </w:rPr>
              <w:t xml:space="preserve">序号</w:t>
            </w:r>
            <w:bookmarkEnd w:id="170"/>
            <w:r/>
            <w:bookmarkEnd w:id="171"/>
            <w:r/>
            <w:bookmarkEnd w:id="172"/>
            <w:r/>
            <w:bookmarkEnd w:id="173"/>
            <w:r/>
            <w:bookmarkEnd w:id="174"/>
            <w:r/>
            <w:bookmarkEnd w:id="175"/>
            <w:r/>
            <w:bookmarkEnd w:id="176"/>
            <w:r/>
            <w:bookmarkEnd w:id="177"/>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5"/>
              <w:jc w:val="center"/>
              <w:spacing w:beforeAutospacing="0" w:afterAutospacing="0"/>
              <w:rPr>
                <w:color w:val="auto"/>
                <w:highlight w:val="none"/>
              </w:rPr>
            </w:pPr>
            <w:r>
              <w:rPr>
                <w:rFonts w:hint="eastAsia"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5"/>
              <w:jc w:val="center"/>
              <w:spacing w:beforeAutospacing="0" w:afterAutospacing="0"/>
              <w:rPr>
                <w:color w:val="auto"/>
                <w:highlight w:val="none"/>
              </w:rPr>
            </w:pPr>
            <w:r>
              <w:rPr>
                <w:rFonts w:hint="eastAsia"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705"/>
              <w:jc w:val="center"/>
              <w:spacing w:beforeAutospacing="0" w:afterAutospacing="0"/>
              <w:rPr>
                <w:color w:val="auto"/>
                <w:highlight w:val="none"/>
              </w:rPr>
            </w:pPr>
            <w:r>
              <w:rPr>
                <w:rFonts w:hint="eastAsia"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05"/>
              <w:jc w:val="center"/>
              <w:spacing w:beforeAutospacing="0" w:afterAutospacing="0"/>
              <w:rPr>
                <w:color w:val="auto"/>
                <w:highlight w:val="none"/>
              </w:rPr>
            </w:pPr>
            <w:r>
              <w:rPr>
                <w:rFonts w:hint="eastAsia" w:cs="宋体"/>
                <w:color w:val="auto"/>
                <w:highlight w:val="none"/>
              </w:rPr>
              <w:t xml:space="preserve">证明</w:t>
            </w:r>
            <w:r/>
          </w:p>
          <w:p>
            <w:pPr>
              <w:pStyle w:val="705"/>
              <w:jc w:val="center"/>
              <w:spacing w:beforeAutospacing="0" w:afterAutospacing="0"/>
              <w:rPr>
                <w:color w:val="auto"/>
                <w:highlight w:val="none"/>
              </w:rPr>
            </w:pPr>
            <w:r>
              <w:rPr>
                <w:rFonts w:hint="eastAsia"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705"/>
              <w:jc w:val="center"/>
              <w:spacing w:beforeAutospacing="0" w:afterAutospacing="0"/>
              <w:rPr>
                <w:color w:val="auto"/>
                <w:highlight w:val="none"/>
              </w:rPr>
            </w:pPr>
            <w:r>
              <w:rPr>
                <w:color w:val="auto"/>
                <w:highlight w:val="none"/>
              </w:rPr>
              <w:t xml:space="preserve"> </w:t>
            </w:r>
            <w:r/>
          </w:p>
        </w:tc>
      </w:tr>
    </w:tbl>
    <w:p>
      <w:pPr>
        <w:pStyle w:val="705"/>
        <w:jc w:val="both"/>
        <w:spacing w:beforeAutospacing="0" w:afterAutospacing="0"/>
        <w:rPr>
          <w:color w:val="auto"/>
          <w:highlight w:val="none"/>
        </w:rPr>
      </w:pPr>
      <w:r>
        <w:rPr>
          <w:rFonts w:hint="eastAsia" w:cs="宋体"/>
          <w:color w:val="auto"/>
          <w:highlight w:val="none"/>
        </w:rPr>
        <w:t xml:space="preserve">注： 行数不够，可自行添加。</w:t>
      </w:r>
      <w:r/>
    </w:p>
    <w:p>
      <w:pPr>
        <w:pStyle w:val="705"/>
        <w:jc w:val="both"/>
        <w:spacing w:beforeAutospacing="0" w:afterAutospacing="0" w:line="480" w:lineRule="auto"/>
        <w:rPr>
          <w:color w:val="auto"/>
          <w:highlight w:val="none"/>
        </w:rPr>
      </w:pPr>
      <w:r>
        <w:rPr>
          <w:color w:val="auto"/>
          <w:highlight w:val="none"/>
        </w:rPr>
        <w:t xml:space="preserve"> </w:t>
      </w:r>
      <w:r/>
    </w:p>
    <w:p>
      <w:pPr>
        <w:pStyle w:val="705"/>
        <w:jc w:val="both"/>
        <w:spacing w:beforeAutospacing="0" w:afterAutospacing="0" w:line="480" w:lineRule="auto"/>
        <w:rPr>
          <w:color w:val="auto"/>
          <w:highlight w:val="none"/>
        </w:rPr>
      </w:pPr>
      <w:r>
        <w:rPr>
          <w:color w:val="auto"/>
          <w:highlight w:val="none"/>
        </w:rPr>
        <w:t xml:space="preserve"> </w:t>
      </w:r>
      <w:r/>
    </w:p>
    <w:p>
      <w:pPr>
        <w:pStyle w:val="705"/>
        <w:jc w:val="center"/>
        <w:spacing w:beforeAutospacing="0" w:afterAutospacing="0"/>
        <w:rPr>
          <w:color w:val="auto"/>
          <w:highlight w:val="none"/>
        </w:rPr>
      </w:pPr>
      <w:r/>
      <w:bookmarkStart w:id="178" w:name="_Hlt26671374"/>
      <w:r/>
      <w:bookmarkStart w:id="179" w:name="_Hlt26609389"/>
      <w:r/>
      <w:bookmarkStart w:id="180" w:name="_格式2__法定代表人授权书"/>
      <w:r/>
      <w:bookmarkStart w:id="181" w:name="_Hlt26955066"/>
      <w:r/>
      <w:bookmarkStart w:id="182" w:name="_Toc462564146"/>
      <w:r>
        <w:rPr>
          <w:color w:val="auto"/>
          <w:highlight w:val="none"/>
        </w:rPr>
        <w:t xml:space="preserve"> </w:t>
      </w:r>
      <w:r/>
    </w:p>
    <w:p>
      <w:pPr>
        <w:pStyle w:val="705"/>
        <w:jc w:val="both"/>
        <w:spacing w:beforeAutospacing="0" w:afterAutospacing="0"/>
        <w:rPr>
          <w:color w:val="auto"/>
          <w:highlight w:val="none"/>
        </w:rPr>
      </w:pPr>
      <w:r>
        <w:rPr>
          <w:color w:val="auto"/>
          <w:highlight w:val="none"/>
        </w:rPr>
        <w:t xml:space="preserve"> </w:t>
      </w:r>
      <w:r/>
    </w:p>
    <w:p>
      <w:pPr>
        <w:pStyle w:val="705"/>
        <w:jc w:val="both"/>
        <w:spacing w:beforeAutospacing="0" w:afterAutospacing="0"/>
        <w:rPr>
          <w:color w:val="auto"/>
          <w:highlight w:val="none"/>
        </w:rPr>
      </w:pPr>
      <w:r>
        <w:rPr>
          <w:color w:val="auto"/>
          <w:highlight w:val="none"/>
        </w:rPr>
        <w:t xml:space="preserve"> </w:t>
      </w:r>
      <w:r/>
    </w:p>
    <w:p>
      <w:pPr>
        <w:pStyle w:val="705"/>
        <w:jc w:val="both"/>
        <w:spacing w:beforeAutospacing="0" w:afterAutospacing="0"/>
        <w:rPr>
          <w:color w:val="auto"/>
          <w:highlight w:val="none"/>
        </w:rPr>
      </w:pPr>
      <w:r>
        <w:rPr>
          <w:color w:val="auto"/>
          <w:highlight w:val="none"/>
        </w:rPr>
      </w:r>
      <w:r/>
    </w:p>
    <w:p>
      <w:pPr>
        <w:pStyle w:val="705"/>
        <w:jc w:val="both"/>
        <w:spacing w:beforeAutospacing="0" w:afterAutospacing="0"/>
        <w:rPr>
          <w:color w:val="auto"/>
          <w:highlight w:val="none"/>
        </w:rPr>
      </w:pPr>
      <w:r>
        <w:rPr>
          <w:color w:val="auto"/>
          <w:highlight w:val="none"/>
        </w:rPr>
      </w:r>
      <w:r/>
    </w:p>
    <w:p>
      <w:pPr>
        <w:pStyle w:val="705"/>
        <w:jc w:val="both"/>
        <w:spacing w:beforeAutospacing="0" w:afterAutospacing="0"/>
        <w:rPr>
          <w:color w:val="auto"/>
          <w:highlight w:val="none"/>
        </w:rPr>
      </w:pPr>
      <w:r>
        <w:rPr>
          <w:color w:val="auto"/>
          <w:highlight w:val="none"/>
        </w:rPr>
      </w:r>
      <w:r/>
    </w:p>
    <w:p>
      <w:pPr>
        <w:pStyle w:val="705"/>
        <w:jc w:val="both"/>
        <w:spacing w:beforeAutospacing="0" w:afterAutospacing="0"/>
        <w:rPr>
          <w:color w:val="auto"/>
          <w:highlight w:val="none"/>
        </w:rPr>
      </w:pPr>
      <w:r>
        <w:rPr>
          <w:color w:val="auto"/>
          <w:highlight w:val="none"/>
        </w:rPr>
      </w:r>
      <w:r/>
    </w:p>
    <w:p>
      <w:pPr>
        <w:pStyle w:val="705"/>
        <w:jc w:val="both"/>
        <w:spacing w:beforeAutospacing="0" w:afterAutospacing="0"/>
        <w:rPr>
          <w:color w:val="auto"/>
          <w:highlight w:val="none"/>
        </w:rPr>
      </w:pPr>
      <w:r>
        <w:rPr>
          <w:color w:val="auto"/>
          <w:highlight w:val="none"/>
        </w:rPr>
      </w:r>
      <w:r/>
    </w:p>
    <w:p>
      <w:pPr>
        <w:rPr>
          <w:color w:val="auto"/>
          <w:highlight w:val="none"/>
        </w:rPr>
      </w:pPr>
      <w:r>
        <w:rPr>
          <w:color w:val="auto"/>
          <w:highlight w:val="none"/>
        </w:rPr>
        <w:br w:type="page" w:clear="all"/>
      </w:r>
      <w:r/>
    </w:p>
    <w:p>
      <w:pPr>
        <w:pStyle w:val="705"/>
        <w:jc w:val="both"/>
        <w:spacing w:beforeAutospacing="0" w:afterAutospacing="0"/>
        <w:rPr>
          <w:color w:val="auto"/>
          <w:highlight w:val="none"/>
        </w:rPr>
      </w:pPr>
      <w:r>
        <w:rPr>
          <w:rFonts w:hint="eastAsia" w:ascii="黑体" w:eastAsia="黑体" w:cs="黑体"/>
          <w:b/>
          <w:i/>
          <w:color w:val="auto"/>
          <w:sz w:val="32"/>
          <w:szCs w:val="32"/>
          <w:highlight w:val="none"/>
        </w:rPr>
        <w:t xml:space="preserve">                  </w:t>
      </w:r>
      <w:r>
        <w:rPr>
          <w:rFonts w:hint="eastAsia" w:ascii="黑体" w:eastAsia="黑体" w:cs="黑体"/>
          <w:b/>
          <w:i/>
          <w:color w:val="auto"/>
          <w:sz w:val="32"/>
          <w:szCs w:val="32"/>
          <w:highlight w:val="none"/>
          <w:u w:val="single"/>
        </w:rPr>
        <w:t xml:space="preserve">十</w:t>
      </w:r>
      <w:r>
        <w:rPr>
          <w:rFonts w:hint="eastAsia" w:ascii="黑体" w:eastAsia="黑体" w:cs="黑体"/>
          <w:b/>
          <w:i/>
          <w:color w:val="auto"/>
          <w:sz w:val="32"/>
          <w:szCs w:val="32"/>
          <w:highlight w:val="none"/>
          <w:u w:val="single"/>
          <w:lang w:val="en-US" w:eastAsia="zh-CN"/>
        </w:rPr>
        <w:t xml:space="preserve">六</w:t>
      </w:r>
      <w:r>
        <w:rPr>
          <w:rFonts w:hint="eastAsia" w:ascii="黑体" w:eastAsia="黑体" w:cs="黑体"/>
          <w:b/>
          <w:i/>
          <w:color w:val="auto"/>
          <w:sz w:val="32"/>
          <w:szCs w:val="32"/>
          <w:highlight w:val="none"/>
          <w:u w:val="single"/>
        </w:rPr>
        <w:t xml:space="preserve">、开标一览表</w:t>
      </w:r>
      <w:r/>
    </w:p>
    <w:p>
      <w:pPr>
        <w:pStyle w:val="705"/>
        <w:ind w:firstLine="480"/>
        <w:jc w:val="both"/>
        <w:spacing w:beforeAutospacing="0" w:afterAutospacing="0"/>
        <w:rPr>
          <w:color w:val="auto"/>
          <w:highlight w:val="none"/>
        </w:rPr>
      </w:pPr>
      <w:r>
        <w:rPr>
          <w:rFonts w:hint="eastAsia" w:cs="宋体"/>
          <w:color w:val="auto"/>
          <w:highlight w:val="none"/>
        </w:rPr>
        <w:t xml:space="preserve">投标人全称（加盖CA电子签章）：</w:t>
      </w:r>
      <w:r/>
    </w:p>
    <w:p>
      <w:pPr>
        <w:pStyle w:val="739"/>
        <w:ind w:firstLine="480"/>
        <w:spacing w:line="280" w:lineRule="exact"/>
        <w:rPr>
          <w:rFonts w:hint="eastAsia" w:eastAsia="宋体"/>
          <w:color w:val="auto"/>
          <w:highlight w:val="none"/>
          <w:lang w:eastAsia="zh-CN"/>
        </w:rPr>
      </w:pPr>
      <w:r>
        <w:rPr>
          <w:rFonts w:hint="eastAsia"/>
          <w:color w:val="auto"/>
          <w:highlight w:val="none"/>
        </w:rPr>
        <w:t xml:space="preserve">项目名称：</w:t>
      </w:r>
      <w:r>
        <w:rPr>
          <w:rFonts w:hint="eastAsia"/>
          <w:color w:val="auto"/>
          <w:highlight w:val="none"/>
          <w:lang w:eastAsia="zh-CN"/>
        </w:rPr>
        <w:t xml:space="preserve">江苏盐城湿地珍禽国家级自然保护区保护管理设施建设（设计变更）项目</w:t>
      </w:r>
      <w:r/>
    </w:p>
    <w:p>
      <w:pPr>
        <w:pStyle w:val="705"/>
        <w:ind w:firstLine="480"/>
        <w:jc w:val="both"/>
        <w:spacing w:beforeAutospacing="0" w:afterAutospacing="0"/>
        <w:rPr>
          <w:rFonts w:hint="eastAsia" w:cs="宋体"/>
          <w:color w:val="auto"/>
          <w:highlight w:val="none"/>
        </w:rPr>
      </w:pPr>
      <w:r>
        <w:rPr>
          <w:rFonts w:hint="eastAsia" w:cs="宋体"/>
          <w:color w:val="auto"/>
          <w:highlight w:val="none"/>
          <w:lang w:val="en-US" w:eastAsia="zh-CN"/>
        </w:rPr>
        <w:t xml:space="preserve">项目</w:t>
      </w:r>
      <w:r>
        <w:rPr>
          <w:rFonts w:hint="eastAsia" w:cs="宋体"/>
          <w:color w:val="auto"/>
          <w:highlight w:val="none"/>
        </w:rPr>
        <w:t xml:space="preserve">编号：</w:t>
      </w:r>
      <w:r/>
    </w:p>
    <w:p>
      <w:pPr>
        <w:pStyle w:val="705"/>
        <w:ind w:firstLine="480"/>
        <w:jc w:val="both"/>
        <w:spacing w:beforeAutospacing="0" w:afterAutospacing="0"/>
        <w:rPr>
          <w:rFonts w:hint="eastAsia" w:eastAsia="宋体" w:cs="宋体"/>
          <w:color w:val="auto"/>
          <w:highlight w:val="none"/>
          <w:lang w:val="en-US" w:eastAsia="zh-CN"/>
        </w:rPr>
      </w:pPr>
      <w:r>
        <w:rPr>
          <w:rFonts w:hint="eastAsia" w:cs="宋体"/>
          <w:color w:val="auto"/>
          <w:highlight w:val="none"/>
          <w:lang w:val="en-US" w:eastAsia="zh-CN"/>
        </w:rPr>
        <w:t xml:space="preserve">分包号：</w:t>
      </w:r>
      <w:r/>
    </w:p>
    <w:tbl>
      <w:tblPr>
        <w:tblStyle w:val="691"/>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654"/>
        <w:gridCol w:w="5552"/>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05"/>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05"/>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05"/>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654" w:type="dxa"/>
            <w:vAlign w:val="center"/>
            <w:textDirection w:val="lrTb"/>
            <w:noWrap w:val="false"/>
          </w:tcPr>
          <w:p>
            <w:pPr>
              <w:pStyle w:val="705"/>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5552" w:type="dxa"/>
            <w:vAlign w:val="center"/>
            <w:textDirection w:val="lrTb"/>
            <w:noWrap w:val="false"/>
          </w:tcPr>
          <w:p>
            <w:pPr>
              <w:pStyle w:val="705"/>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705"/>
        <w:jc w:val="both"/>
        <w:spacing w:beforeAutospacing="0" w:afterAutospacing="0"/>
        <w:rPr>
          <w:color w:val="auto"/>
          <w:highlight w:val="none"/>
        </w:rPr>
      </w:pPr>
      <w:r>
        <w:rPr>
          <w:color w:val="auto"/>
          <w:highlight w:val="none"/>
        </w:rPr>
        <w:t xml:space="preserve"> </w:t>
      </w:r>
      <w:r/>
    </w:p>
    <w:p>
      <w:pPr>
        <w:pStyle w:val="705"/>
        <w:ind w:firstLine="480"/>
        <w:jc w:val="both"/>
        <w:spacing w:beforeAutospacing="0" w:afterAutospacing="0"/>
        <w:rPr>
          <w:color w:val="auto"/>
          <w:highlight w:val="none"/>
        </w:rPr>
      </w:pPr>
      <w:r>
        <w:rPr>
          <w:rFonts w:hint="eastAsia" w:cs="宋体"/>
          <w:color w:val="auto"/>
          <w:highlight w:val="none"/>
        </w:rPr>
        <w:t xml:space="preserve">                                     日期：  </w:t>
      </w:r>
      <w:r>
        <w:rPr>
          <w:rFonts w:hint="eastAsia" w:cs="宋体"/>
          <w:color w:val="auto"/>
          <w:highlight w:val="none"/>
          <w:u w:val="single"/>
        </w:rPr>
        <w:t xml:space="preserve">     </w:t>
      </w:r>
      <w:r>
        <w:rPr>
          <w:rFonts w:hint="eastAsia" w:cs="宋体"/>
          <w:color w:val="auto"/>
          <w:highlight w:val="none"/>
        </w:rPr>
        <w:t xml:space="preserve">年</w:t>
      </w:r>
      <w:r>
        <w:rPr>
          <w:rFonts w:hint="eastAsia" w:cs="宋体"/>
          <w:color w:val="auto"/>
          <w:highlight w:val="none"/>
          <w:u w:val="single"/>
        </w:rPr>
        <w:t xml:space="preserve">   </w:t>
      </w:r>
      <w:r>
        <w:rPr>
          <w:rFonts w:hint="eastAsia" w:cs="宋体"/>
          <w:color w:val="auto"/>
          <w:highlight w:val="none"/>
        </w:rPr>
        <w:t xml:space="preserve">月</w:t>
      </w:r>
      <w:r>
        <w:rPr>
          <w:rFonts w:hint="eastAsia" w:cs="宋体"/>
          <w:color w:val="auto"/>
          <w:highlight w:val="none"/>
          <w:u w:val="single"/>
        </w:rPr>
        <w:t xml:space="preserve">   </w:t>
      </w:r>
      <w:r>
        <w:rPr>
          <w:rFonts w:hint="eastAsia" w:cs="宋体"/>
          <w:color w:val="auto"/>
          <w:highlight w:val="none"/>
        </w:rPr>
        <w:t xml:space="preserve">日</w:t>
      </w:r>
      <w:r/>
    </w:p>
    <w:p>
      <w:pPr>
        <w:pStyle w:val="705"/>
        <w:ind w:firstLine="480"/>
        <w:jc w:val="both"/>
        <w:spacing w:beforeAutospacing="0" w:afterAutospacing="0"/>
        <w:rPr>
          <w:color w:val="auto"/>
          <w:highlight w:val="none"/>
        </w:rPr>
      </w:pPr>
      <w:r>
        <w:rPr>
          <w:color w:val="auto"/>
          <w:highlight w:val="none"/>
        </w:rPr>
        <w:t xml:space="preserve"> </w:t>
      </w:r>
      <w:r/>
    </w:p>
    <w:p>
      <w:pPr>
        <w:jc w:val="center"/>
        <w:spacing w:before="50" w:after="50"/>
        <w:widowControl/>
        <w:rPr>
          <w:color w:val="auto"/>
          <w:highlight w:val="none"/>
        </w:rPr>
      </w:pPr>
      <w:r>
        <w:rPr>
          <w:color w:val="auto"/>
          <w:highlight w:val="none"/>
        </w:rPr>
        <w:tab/>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rPr>
          <w:color w:val="auto"/>
          <w:highlight w:val="none"/>
        </w:rPr>
      </w:pPr>
      <w:r>
        <w:rPr>
          <w:color w:val="auto"/>
          <w:highlight w:val="none"/>
        </w:rPr>
        <w:br w:type="page" w:clear="all"/>
      </w:r>
      <w:r/>
    </w:p>
    <w:p>
      <w:pPr>
        <w:jc w:val="center"/>
        <w:spacing w:before="50" w:after="50"/>
        <w:widowControl/>
        <w:rPr>
          <w:i/>
          <w:iCs/>
          <w:color w:val="auto"/>
          <w:sz w:val="24"/>
          <w:highlight w:val="none"/>
          <w:u w:val="single"/>
        </w:rPr>
      </w:pPr>
      <w:r>
        <w:rPr>
          <w:rFonts w:hint="eastAsia"/>
          <w:i/>
          <w:iCs/>
          <w:color w:val="auto"/>
          <w:sz w:val="32"/>
          <w:szCs w:val="32"/>
          <w:highlight w:val="none"/>
          <w:u w:val="single"/>
        </w:rPr>
        <w:t xml:space="preserve">十</w:t>
      </w:r>
      <w:r>
        <w:rPr>
          <w:rFonts w:hint="eastAsia"/>
          <w:i/>
          <w:iCs/>
          <w:color w:val="auto"/>
          <w:sz w:val="32"/>
          <w:szCs w:val="32"/>
          <w:highlight w:val="none"/>
          <w:u w:val="single"/>
          <w:lang w:val="en-US" w:eastAsia="zh-CN"/>
        </w:rPr>
        <w:t xml:space="preserve">七</w:t>
      </w:r>
      <w:r>
        <w:rPr>
          <w:rFonts w:hint="eastAsia"/>
          <w:i/>
          <w:iCs/>
          <w:color w:val="auto"/>
          <w:sz w:val="32"/>
          <w:szCs w:val="32"/>
          <w:highlight w:val="none"/>
          <w:u w:val="single"/>
        </w:rPr>
        <w:t xml:space="preserve">、服务方案等</w:t>
      </w:r>
      <w:r/>
    </w:p>
    <w:p>
      <w:pPr>
        <w:pStyle w:val="705"/>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ind w:firstLine="1600"/>
        <w:spacing w:line="499" w:lineRule="atLeast"/>
        <w:widowControl/>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br w:type="page" w:clear="all"/>
      </w:r>
      <w:r/>
    </w:p>
    <w:p>
      <w:pPr>
        <w:ind w:firstLine="1600"/>
        <w:spacing w:line="499" w:lineRule="atLeast"/>
        <w:widowControl/>
        <w:rPr>
          <w:i/>
          <w:iCs/>
          <w:color w:val="auto"/>
          <w:sz w:val="24"/>
          <w:highlight w:val="none"/>
          <w:u w:val="single"/>
        </w:rPr>
      </w:pPr>
      <w:r>
        <w:rPr>
          <w:rFonts w:hint="eastAsia"/>
          <w:i/>
          <w:iCs/>
          <w:color w:val="auto"/>
          <w:sz w:val="32"/>
          <w:szCs w:val="32"/>
          <w:highlight w:val="none"/>
          <w:u w:val="single"/>
        </w:rPr>
        <w:t xml:space="preserve">十</w:t>
      </w:r>
      <w:r>
        <w:rPr>
          <w:rFonts w:hint="eastAsia"/>
          <w:i/>
          <w:iCs/>
          <w:color w:val="auto"/>
          <w:sz w:val="32"/>
          <w:szCs w:val="32"/>
          <w:highlight w:val="none"/>
          <w:u w:val="single"/>
          <w:lang w:val="en-US" w:eastAsia="zh-CN"/>
        </w:rPr>
        <w:t xml:space="preserve">八</w:t>
      </w:r>
      <w:r>
        <w:rPr>
          <w:rFonts w:hint="eastAsia"/>
          <w:i/>
          <w:iCs/>
          <w:color w:val="auto"/>
          <w:sz w:val="32"/>
          <w:szCs w:val="32"/>
          <w:highlight w:val="none"/>
          <w:u w:val="single"/>
        </w:rPr>
        <w:t xml:space="preserve">、盐城市政府采购事前信用承诺书</w:t>
      </w:r>
      <w:bookmarkEnd w:id="169"/>
      <w:bookmarkEnd w:id="178"/>
      <w:bookmarkEnd w:id="179"/>
      <w:bookmarkEnd w:id="180"/>
      <w:bookmarkEnd w:id="181"/>
      <w:bookmarkEnd w:id="182"/>
      <w:r/>
    </w:p>
    <w:p>
      <w:pPr>
        <w:ind w:firstLine="480"/>
        <w:jc w:val="left"/>
        <w:keepLines w:val="0"/>
        <w:keepNext w:val="0"/>
        <w:pageBreakBefore w:val="0"/>
        <w:spacing w:line="499" w:lineRule="atLeas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499" w:lineRule="atLeas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szCs w:val="24"/>
          <w:highlight w:val="none"/>
          <w:lang w:eastAsia="zh-CN"/>
        </w:rPr>
        <w:t xml:space="preserve">虚假成分</w:t>
      </w:r>
      <w:r>
        <w:rPr>
          <w:rFonts w:hint="eastAsia" w:ascii="宋体" w:hAnsi="宋体" w:eastAsia="宋体" w:cs="宋体"/>
          <w:color w:val="auto"/>
          <w:sz w:val="24"/>
          <w:szCs w:val="24"/>
          <w:highlight w:val="none"/>
        </w:rPr>
        <w:t xml:space="preserve">，并对所提供资料的真实性负责；</w:t>
      </w:r>
      <w:r/>
    </w:p>
    <w:p>
      <w:pPr>
        <w:ind w:firstLine="480"/>
        <w:jc w:val="left"/>
        <w:keepLines w:val="0"/>
        <w:keepNext w:val="0"/>
        <w:pageBreakBefore w:val="0"/>
        <w:spacing w:line="499" w:lineRule="atLeas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（三）严格依照国家和省、市关于政府采购的法律、法规、规章、规范性文件，参加政府采购投标活动；积极履行社会责任，促进廉政建设；</w:t>
      </w:r>
      <w:r/>
    </w:p>
    <w:p>
      <w:pPr>
        <w:ind w:firstLine="480"/>
        <w:jc w:val="left"/>
        <w:keepLines w:val="0"/>
        <w:keepNext w:val="0"/>
        <w:pageBreakBefore w:val="0"/>
        <w:spacing w:line="499" w:lineRule="atLeas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（四）严格遵守即时信息公示规定，及时</w:t>
      </w:r>
      <w:r>
        <w:rPr>
          <w:rFonts w:hint="eastAsia" w:ascii="宋体" w:hAnsi="宋体" w:eastAsia="宋体" w:cs="宋体"/>
          <w:color w:val="auto"/>
          <w:sz w:val="24"/>
          <w:szCs w:val="24"/>
          <w:highlight w:val="none"/>
          <w:lang w:eastAsia="zh-CN"/>
        </w:rPr>
        <w:t xml:space="preserve">维护和更新</w:t>
      </w:r>
      <w:r>
        <w:rPr>
          <w:rFonts w:hint="eastAsia" w:ascii="宋体" w:hAnsi="宋体" w:eastAsia="宋体" w:cs="宋体"/>
          <w:color w:val="auto"/>
          <w:sz w:val="24"/>
          <w:szCs w:val="24"/>
          <w:highlight w:val="none"/>
        </w:rPr>
        <w:t xml:space="preserve">盐城市政府采购网中与本单位相关的信息；</w:t>
      </w:r>
      <w:r/>
    </w:p>
    <w:p>
      <w:pPr>
        <w:ind w:firstLine="480"/>
        <w:jc w:val="left"/>
        <w:keepLines w:val="0"/>
        <w:keepNext w:val="0"/>
        <w:pageBreakBefore w:val="0"/>
        <w:spacing w:line="499" w:lineRule="atLeas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（六）自觉接受政府、行业组织、社会公众、新闻舆论的监督；</w:t>
      </w:r>
      <w:r/>
    </w:p>
    <w:p>
      <w:pPr>
        <w:ind w:firstLine="480"/>
        <w:jc w:val="left"/>
        <w:keepLines w:val="0"/>
        <w:keepNext w:val="0"/>
        <w:pageBreakBefore w:val="0"/>
        <w:spacing w:line="499" w:lineRule="atLeas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（八）本人已认真阅读了上述承诺，并向本单位员工作了宣传教育。</w:t>
      </w:r>
      <w:r/>
    </w:p>
    <w:p>
      <w:pPr>
        <w:jc w:val="left"/>
        <w:spacing w:line="499" w:lineRule="atLeas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法定代表人签名：</w:t>
      </w:r>
      <w:r/>
    </w:p>
    <w:p>
      <w:pPr>
        <w:jc w:val="center"/>
        <w:spacing w:line="499" w:lineRule="atLeas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r/>
    </w:p>
    <w:p>
      <w:pPr>
        <w:jc w:val="center"/>
        <w:spacing w:line="499" w:lineRule="atLeas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pStyle w:val="705"/>
        <w:jc w:val="center"/>
        <w:spacing w:beforeAutospacing="0" w:afterAutospacing="0"/>
        <w:rPr>
          <w:color w:val="auto"/>
          <w:highlight w:val="none"/>
        </w:rPr>
      </w:pPr>
      <w:r>
        <w:rPr>
          <w:color w:val="auto"/>
          <w:highlight w:val="none"/>
        </w:rPr>
      </w:r>
      <w:r/>
    </w:p>
    <w:p>
      <w:pPr>
        <w:pStyle w:val="705"/>
        <w:jc w:val="center"/>
        <w:spacing w:beforeAutospacing="0" w:afterAutospacing="0"/>
        <w:rPr>
          <w:rFonts w:cs="宋体"/>
          <w:b/>
          <w:color w:val="auto"/>
          <w:sz w:val="28"/>
          <w:szCs w:val="28"/>
          <w:highlight w:val="none"/>
        </w:rPr>
      </w:pPr>
      <w:r>
        <w:rPr>
          <w:rFonts w:hint="eastAsia" w:cs="宋体"/>
          <w:b/>
          <w:color w:val="auto"/>
          <w:sz w:val="28"/>
          <w:szCs w:val="28"/>
          <w:highlight w:val="none"/>
        </w:rPr>
        <w:t xml:space="preserve">质疑函范本</w:t>
      </w:r>
      <w:r/>
    </w:p>
    <w:p>
      <w:pPr>
        <w:jc w:val="both"/>
        <w:spacing w:before="290"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一、质疑供应商基本信息</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质疑供应商：</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地址：</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邮编：</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授权代表：</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地址：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邮编：</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二、质疑项目基本情况</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质疑项目的名称：</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质疑项目的编号：</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采购人名称：</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采购文件获取日期：</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三、质疑事项具体内容</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质疑事项1：</w:t>
      </w:r>
      <w:r>
        <w:rPr>
          <w:rFonts w:hint="eastAsia" w:ascii="宋体" w:hAnsi="宋体" w:eastAsia="宋体" w:cs="宋体"/>
          <w:color w:val="auto"/>
          <w:sz w:val="24"/>
          <w:szCs w:val="24"/>
          <w:highlight w:val="none"/>
          <w:u w:val="single"/>
          <w:lang w:val="en-US" w:eastAsia="zh-CN" w:bidi="ar-SA"/>
        </w:rPr>
        <w:t xml:space="preserve">                             </w:t>
      </w:r>
      <w:r/>
    </w:p>
    <w:p>
      <w:pPr>
        <w:jc w:val="left"/>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事实依据：</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法律依据：</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质疑事项2</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四、与质疑事项相关的质疑请求</w:t>
      </w:r>
      <w:r/>
    </w:p>
    <w:p>
      <w:pPr>
        <w:jc w:val="both"/>
        <w:spacing w:beforeAutospacing="0" w:afterAutospacing="0"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请求：</w:t>
      </w:r>
      <w:r>
        <w:rPr>
          <w:rFonts w:hint="eastAsia" w:ascii="宋体" w:hAnsi="宋体" w:eastAsia="宋体" w:cs="宋体"/>
          <w:color w:val="auto"/>
          <w:sz w:val="24"/>
          <w:szCs w:val="24"/>
          <w:highlight w:val="none"/>
          <w:u w:val="single"/>
          <w:lang w:val="en-US" w:eastAsia="zh-CN" w:bidi="ar-SA"/>
        </w:rPr>
        <w:t xml:space="preserve">                                                          </w:t>
      </w:r>
      <w:r/>
    </w:p>
    <w:p>
      <w:pPr>
        <w:jc w:val="both"/>
        <w:spacing w:beforeAutospacing="0" w:afterAutospacing="0"/>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签字(签章)：                 公章：               日期：    </w:t>
      </w:r>
      <w:r/>
    </w:p>
    <w:p>
      <w:pPr>
        <w:jc w:val="both"/>
        <w:spacing w:beforeAutospacing="0" w:afterAutospacing="0" w:line="0" w:lineRule="atLeas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质疑函制作说明：</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1.供应商提出质疑时，应提交质疑函和必要的证明材料。</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3.质疑供应商若对项目的某一分包进行质疑，质疑函中应列明具体分包号。</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4.质疑函的质疑事项应具体、明确，并有必要的事实依据和法律依据。</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5.质疑函的质疑请求应与质疑事项相关。</w:t>
      </w:r>
      <w:r/>
    </w:p>
    <w:p>
      <w:pPr>
        <w:ind w:firstLine="480"/>
        <w:jc w:val="left"/>
        <w:spacing w:beforeAutospacing="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6.质疑供应商为自然人的，质疑函应由本人签字；质疑供应商为法人或者其他组织的，质疑函应由法定代表人、主要负责人，或者其授权代表签字或者盖章，并加盖公章。</w:t>
      </w:r>
      <w:r/>
    </w:p>
    <w:p>
      <w:pPr>
        <w:ind w:firstLine="420"/>
        <w:jc w:val="both"/>
        <w:spacing w:beforeAutospacing="0" w:afterAutospacing="0"/>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pStyle w:val="705"/>
        <w:ind w:firstLine="480"/>
        <w:spacing w:beforeAutospacing="0" w:afterAutospacing="0"/>
        <w:widowControl/>
        <w:rPr>
          <w:rFonts w:cs="宋体"/>
          <w:bCs/>
          <w:color w:val="auto"/>
          <w:szCs w:val="24"/>
          <w:highlight w:val="none"/>
        </w:rPr>
      </w:pPr>
      <w:r>
        <w:rPr>
          <w:rFonts w:cs="宋体"/>
          <w:bCs/>
          <w:color w:val="auto"/>
          <w:szCs w:val="24"/>
          <w:highlight w:val="none"/>
        </w:rPr>
      </w:r>
      <w:r/>
    </w:p>
    <w:p>
      <w:pPr>
        <w:pStyle w:val="744"/>
        <w:ind w:firstLine="420"/>
        <w:jc w:val="both"/>
        <w:spacing w:beforeAutospacing="0" w:afterAutospacing="0" w:line="500" w:lineRule="exact"/>
        <w:rPr>
          <w:b w:val="0"/>
          <w:bCs/>
          <w:color w:val="auto"/>
          <w:sz w:val="24"/>
          <w:szCs w:val="24"/>
          <w:highlight w:val="none"/>
        </w:rPr>
      </w:pPr>
      <w:r>
        <w:rPr>
          <w:b w:val="0"/>
          <w:bCs/>
          <w:color w:val="auto"/>
          <w:sz w:val="24"/>
          <w:szCs w:val="24"/>
          <w:highlight w:val="none"/>
        </w:rPr>
      </w:r>
      <w:r/>
    </w:p>
    <w:p>
      <w:pPr>
        <w:ind w:firstLine="440"/>
        <w:rPr>
          <w:bCs/>
          <w:color w:val="auto"/>
          <w:sz w:val="24"/>
          <w:szCs w:val="24"/>
          <w:highlight w:val="none"/>
        </w:rPr>
      </w:pPr>
      <w:r>
        <w:rPr>
          <w:bCs/>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9"/>
      <w:footerReference w:type="first" r:id="rId10"/>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jc w:val="center"/>
      <w:rPr>
        <w:rFonts w:hint="eastAsia" w:eastAsia="宋体"/>
        <w:b/>
        <w:i/>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0"/>
                          </w:pPr>
                          <w:r>
                            <w:t xml:space="preserve">第 </w:t>
                          </w:r>
                          <w:r>
                            <w:fldChar w:fldCharType="begin"/>
                          </w:r>
                          <w:r>
                            <w:instrText xml:space="preserve"> PAGE  \* MERGEFORMAT </w:instrText>
                          </w:r>
                          <w:r>
                            <w:fldChar w:fldCharType="separate"/>
                          </w:r>
                          <w:r>
                            <w:t xml:space="preserve">66</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0"/>
                    </w:pPr>
                    <w:r>
                      <w:t xml:space="preserve">第 </w:t>
                    </w:r>
                    <w:r>
                      <w:fldChar w:fldCharType="begin"/>
                    </w:r>
                    <w:r>
                      <w:instrText xml:space="preserve"> PAGE  \* MERGEFORMAT </w:instrText>
                    </w:r>
                    <w:r>
                      <w:fldChar w:fldCharType="separate"/>
                    </w:r>
                    <w:r>
                      <w:t xml:space="preserve">66</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rPr>
        <w:rFonts w:hint="eastAsia"/>
        <w:b/>
        <w:i/>
        <w:lang w:val="en-US" w:eastAsia="zh-CN"/>
      </w:rPr>
      <w:t xml:space="preserve">·</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0"/>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0"/>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0"/>
    <w:link w:val="686"/>
    <w:uiPriority w:val="9"/>
    <w:rPr>
      <w:rFonts w:ascii="Arial" w:hAnsi="Arial" w:eastAsia="Arial" w:cs="Arial"/>
      <w:sz w:val="40"/>
      <w:szCs w:val="40"/>
    </w:rPr>
  </w:style>
  <w:style w:type="character" w:styleId="15">
    <w:name w:val="Heading 2 Char"/>
    <w:basedOn w:val="690"/>
    <w:link w:val="687"/>
    <w:uiPriority w:val="9"/>
    <w:rPr>
      <w:rFonts w:ascii="Arial" w:hAnsi="Arial" w:eastAsia="Arial" w:cs="Arial"/>
      <w:sz w:val="34"/>
    </w:rPr>
  </w:style>
  <w:style w:type="character" w:styleId="17">
    <w:name w:val="Heading 3 Char"/>
    <w:basedOn w:val="690"/>
    <w:link w:val="688"/>
    <w:uiPriority w:val="9"/>
    <w:rPr>
      <w:rFonts w:ascii="Arial" w:hAnsi="Arial" w:eastAsia="Arial" w:cs="Arial"/>
      <w:sz w:val="30"/>
      <w:szCs w:val="30"/>
    </w:rPr>
  </w:style>
  <w:style w:type="character" w:styleId="19">
    <w:name w:val="Heading 4 Char"/>
    <w:basedOn w:val="690"/>
    <w:link w:val="689"/>
    <w:uiPriority w:val="9"/>
    <w:rPr>
      <w:rFonts w:ascii="Arial" w:hAnsi="Arial" w:eastAsia="Arial" w:cs="Arial"/>
      <w:b/>
      <w:bCs/>
      <w:sz w:val="26"/>
      <w:szCs w:val="26"/>
    </w:rPr>
  </w:style>
  <w:style w:type="paragraph" w:styleId="20">
    <w:name w:val="Heading 5"/>
    <w:basedOn w:val="685"/>
    <w:next w:val="68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0"/>
    <w:link w:val="20"/>
    <w:uiPriority w:val="9"/>
    <w:rPr>
      <w:rFonts w:ascii="Arial" w:hAnsi="Arial" w:eastAsia="Arial" w:cs="Arial"/>
      <w:b/>
      <w:bCs/>
      <w:sz w:val="24"/>
      <w:szCs w:val="24"/>
    </w:rPr>
  </w:style>
  <w:style w:type="paragraph" w:styleId="22">
    <w:name w:val="Heading 6"/>
    <w:basedOn w:val="685"/>
    <w:next w:val="68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0"/>
    <w:link w:val="22"/>
    <w:uiPriority w:val="9"/>
    <w:rPr>
      <w:rFonts w:ascii="Arial" w:hAnsi="Arial" w:eastAsia="Arial" w:cs="Arial"/>
      <w:b/>
      <w:bCs/>
      <w:sz w:val="22"/>
      <w:szCs w:val="22"/>
    </w:rPr>
  </w:style>
  <w:style w:type="paragraph" w:styleId="24">
    <w:name w:val="Heading 7"/>
    <w:basedOn w:val="685"/>
    <w:next w:val="68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0"/>
    <w:link w:val="24"/>
    <w:uiPriority w:val="9"/>
    <w:rPr>
      <w:rFonts w:ascii="Arial" w:hAnsi="Arial" w:eastAsia="Arial" w:cs="Arial"/>
      <w:b/>
      <w:bCs/>
      <w:i/>
      <w:iCs/>
      <w:sz w:val="22"/>
      <w:szCs w:val="22"/>
    </w:rPr>
  </w:style>
  <w:style w:type="paragraph" w:styleId="26">
    <w:name w:val="Heading 8"/>
    <w:basedOn w:val="685"/>
    <w:next w:val="68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0"/>
    <w:link w:val="26"/>
    <w:uiPriority w:val="9"/>
    <w:rPr>
      <w:rFonts w:ascii="Arial" w:hAnsi="Arial" w:eastAsia="Arial" w:cs="Arial"/>
      <w:i/>
      <w:iCs/>
      <w:sz w:val="22"/>
      <w:szCs w:val="22"/>
    </w:rPr>
  </w:style>
  <w:style w:type="paragraph" w:styleId="28">
    <w:name w:val="Heading 9"/>
    <w:basedOn w:val="685"/>
    <w:next w:val="68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5"/>
    <w:next w:val="685"/>
    <w:link w:val="34"/>
    <w:uiPriority w:val="10"/>
    <w:qFormat/>
    <w:pPr>
      <w:contextualSpacing/>
      <w:spacing w:before="300" w:after="200"/>
    </w:pPr>
    <w:rPr>
      <w:sz w:val="48"/>
      <w:szCs w:val="48"/>
    </w:rPr>
  </w:style>
  <w:style w:type="character" w:styleId="34">
    <w:name w:val="Title Char"/>
    <w:basedOn w:val="690"/>
    <w:link w:val="33"/>
    <w:uiPriority w:val="10"/>
    <w:rPr>
      <w:sz w:val="48"/>
      <w:szCs w:val="48"/>
    </w:rPr>
  </w:style>
  <w:style w:type="paragraph" w:styleId="35">
    <w:name w:val="Subtitle"/>
    <w:basedOn w:val="685"/>
    <w:next w:val="685"/>
    <w:link w:val="36"/>
    <w:uiPriority w:val="11"/>
    <w:qFormat/>
    <w:pPr>
      <w:spacing w:before="200" w:after="200"/>
    </w:pPr>
    <w:rPr>
      <w:sz w:val="24"/>
      <w:szCs w:val="24"/>
    </w:rPr>
  </w:style>
  <w:style w:type="character" w:styleId="36">
    <w:name w:val="Subtitle Char"/>
    <w:basedOn w:val="690"/>
    <w:link w:val="35"/>
    <w:uiPriority w:val="11"/>
    <w:rPr>
      <w:sz w:val="24"/>
      <w:szCs w:val="24"/>
    </w:rPr>
  </w:style>
  <w:style w:type="paragraph" w:styleId="37">
    <w:name w:val="Quote"/>
    <w:basedOn w:val="685"/>
    <w:next w:val="685"/>
    <w:link w:val="38"/>
    <w:uiPriority w:val="29"/>
    <w:qFormat/>
    <w:pPr>
      <w:ind w:left="720" w:right="720"/>
    </w:pPr>
    <w:rPr>
      <w:i/>
    </w:rPr>
  </w:style>
  <w:style w:type="character" w:styleId="38">
    <w:name w:val="Quote Char"/>
    <w:link w:val="37"/>
    <w:uiPriority w:val="29"/>
    <w:rPr>
      <w:i/>
    </w:rPr>
  </w:style>
  <w:style w:type="paragraph" w:styleId="39">
    <w:name w:val="Intense Quote"/>
    <w:basedOn w:val="685"/>
    <w:next w:val="68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0"/>
    <w:link w:val="701"/>
    <w:uiPriority w:val="99"/>
  </w:style>
  <w:style w:type="character" w:styleId="44">
    <w:name w:val="Footer Char"/>
    <w:basedOn w:val="690"/>
    <w:link w:val="700"/>
    <w:uiPriority w:val="99"/>
  </w:style>
  <w:style w:type="paragraph" w:styleId="45">
    <w:name w:val="Caption"/>
    <w:basedOn w:val="685"/>
    <w:next w:val="685"/>
    <w:uiPriority w:val="35"/>
    <w:semiHidden/>
    <w:unhideWhenUsed/>
    <w:qFormat/>
    <w:pPr>
      <w:spacing w:line="276" w:lineRule="auto"/>
    </w:pPr>
    <w:rPr>
      <w:b/>
      <w:bCs/>
      <w:color w:val="4f81bd" w:themeColor="accent1"/>
      <w:sz w:val="18"/>
      <w:szCs w:val="18"/>
    </w:rPr>
  </w:style>
  <w:style w:type="character" w:styleId="46">
    <w:name w:val="Caption Char"/>
    <w:basedOn w:val="45"/>
    <w:link w:val="700"/>
    <w:uiPriority w:val="99"/>
  </w:style>
  <w:style w:type="table" w:styleId="48">
    <w:name w:val="Table Grid Light"/>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0"/>
    <w:uiPriority w:val="99"/>
    <w:unhideWhenUsed/>
    <w:rPr>
      <w:vertAlign w:val="superscript"/>
    </w:rPr>
  </w:style>
  <w:style w:type="paragraph" w:styleId="177">
    <w:name w:val="endnote text"/>
    <w:basedOn w:val="68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0"/>
    <w:uiPriority w:val="99"/>
    <w:semiHidden/>
    <w:unhideWhenUsed/>
    <w:rPr>
      <w:vertAlign w:val="superscript"/>
    </w:rPr>
  </w:style>
  <w:style w:type="paragraph" w:styleId="180">
    <w:name w:val="toc 1"/>
    <w:basedOn w:val="685"/>
    <w:next w:val="685"/>
    <w:uiPriority w:val="39"/>
    <w:unhideWhenUsed/>
    <w:pPr>
      <w:ind w:left="0" w:right="0" w:firstLine="0"/>
      <w:spacing w:after="57"/>
    </w:pPr>
  </w:style>
  <w:style w:type="paragraph" w:styleId="181">
    <w:name w:val="toc 2"/>
    <w:basedOn w:val="685"/>
    <w:next w:val="685"/>
    <w:uiPriority w:val="39"/>
    <w:unhideWhenUsed/>
    <w:pPr>
      <w:ind w:left="283" w:right="0" w:firstLine="0"/>
      <w:spacing w:after="57"/>
    </w:pPr>
  </w:style>
  <w:style w:type="paragraph" w:styleId="182">
    <w:name w:val="toc 3"/>
    <w:basedOn w:val="685"/>
    <w:next w:val="685"/>
    <w:uiPriority w:val="39"/>
    <w:unhideWhenUsed/>
    <w:pPr>
      <w:ind w:left="567" w:right="0" w:firstLine="0"/>
      <w:spacing w:after="57"/>
    </w:pPr>
  </w:style>
  <w:style w:type="paragraph" w:styleId="183">
    <w:name w:val="toc 4"/>
    <w:basedOn w:val="685"/>
    <w:next w:val="685"/>
    <w:uiPriority w:val="39"/>
    <w:unhideWhenUsed/>
    <w:pPr>
      <w:ind w:left="850" w:right="0" w:firstLine="0"/>
      <w:spacing w:after="57"/>
    </w:pPr>
  </w:style>
  <w:style w:type="paragraph" w:styleId="184">
    <w:name w:val="toc 5"/>
    <w:basedOn w:val="685"/>
    <w:next w:val="685"/>
    <w:uiPriority w:val="39"/>
    <w:unhideWhenUsed/>
    <w:pPr>
      <w:ind w:left="1134" w:right="0" w:firstLine="0"/>
      <w:spacing w:after="57"/>
    </w:pPr>
  </w:style>
  <w:style w:type="paragraph" w:styleId="186">
    <w:name w:val="toc 7"/>
    <w:basedOn w:val="685"/>
    <w:next w:val="685"/>
    <w:uiPriority w:val="39"/>
    <w:unhideWhenUsed/>
    <w:pPr>
      <w:ind w:left="1701" w:right="0" w:firstLine="0"/>
      <w:spacing w:after="57"/>
    </w:pPr>
  </w:style>
  <w:style w:type="paragraph" w:styleId="187">
    <w:name w:val="toc 8"/>
    <w:basedOn w:val="685"/>
    <w:next w:val="685"/>
    <w:uiPriority w:val="39"/>
    <w:unhideWhenUsed/>
    <w:pPr>
      <w:ind w:left="1984" w:right="0" w:firstLine="0"/>
      <w:spacing w:after="57"/>
    </w:pPr>
  </w:style>
  <w:style w:type="paragraph" w:styleId="188">
    <w:name w:val="toc 9"/>
    <w:basedOn w:val="685"/>
    <w:next w:val="68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5"/>
    <w:next w:val="685"/>
    <w:uiPriority w:val="99"/>
    <w:unhideWhenUsed/>
    <w:pPr>
      <w:spacing w:after="0" w:afterAutospacing="0"/>
    </w:pPr>
  </w:style>
  <w:style w:type="paragraph" w:styleId="685" w:default="1">
    <w:name w:val="Normal"/>
    <w:link w:val="749"/>
    <w:uiPriority w:val="0"/>
    <w:qFormat/>
    <w:pPr>
      <w:jc w:val="both"/>
      <w:widowControl w:val="off"/>
    </w:pPr>
    <w:rPr>
      <w:rFonts w:ascii="Times New Roman" w:hAnsi="Times New Roman" w:eastAsia="宋体" w:cs="Times New Roman"/>
      <w:sz w:val="21"/>
      <w:szCs w:val="21"/>
      <w:lang w:val="en-US" w:eastAsia="zh-CN" w:bidi="ar-SA"/>
    </w:rPr>
  </w:style>
  <w:style w:type="paragraph" w:styleId="686">
    <w:name w:val="Heading 1"/>
    <w:basedOn w:val="685"/>
    <w:next w:val="685"/>
    <w:uiPriority w:val="99"/>
    <w:qFormat/>
    <w:pPr>
      <w:jc w:val="center"/>
      <w:keepNext/>
      <w:outlineLvl w:val="0"/>
    </w:pPr>
    <w:rPr>
      <w:rFonts w:ascii="楷体_GB2312" w:eastAsia="楷体_GB2312"/>
      <w:sz w:val="28"/>
      <w:szCs w:val="28"/>
    </w:rPr>
  </w:style>
  <w:style w:type="paragraph" w:styleId="687">
    <w:name w:val="Heading 2"/>
    <w:basedOn w:val="685"/>
    <w:next w:val="685"/>
    <w:uiPriority w:val="99"/>
    <w:qFormat/>
    <w:pPr>
      <w:jc w:val="center"/>
      <w:keepLines/>
      <w:keepNext/>
      <w:spacing w:before="260" w:after="260" w:line="416" w:lineRule="auto"/>
      <w:outlineLvl w:val="1"/>
    </w:pPr>
    <w:rPr>
      <w:rFonts w:ascii="Arial" w:hAnsi="Arial" w:eastAsia="幼圆" w:cs="Arial"/>
      <w:b/>
      <w:bCs/>
      <w:sz w:val="44"/>
      <w:szCs w:val="44"/>
    </w:rPr>
  </w:style>
  <w:style w:type="paragraph" w:styleId="688">
    <w:name w:val="Heading 3"/>
    <w:basedOn w:val="685"/>
    <w:next w:val="685"/>
    <w:uiPriority w:val="99"/>
    <w:qFormat/>
    <w:pPr>
      <w:keepLines/>
      <w:keepNext/>
      <w:spacing w:before="260" w:after="260" w:line="416" w:lineRule="auto"/>
      <w:outlineLvl w:val="2"/>
    </w:pPr>
    <w:rPr>
      <w:b/>
      <w:bCs/>
      <w:sz w:val="32"/>
      <w:szCs w:val="32"/>
    </w:rPr>
  </w:style>
  <w:style w:type="paragraph" w:styleId="689">
    <w:name w:val="Heading 4"/>
    <w:basedOn w:val="685"/>
    <w:next w:val="685"/>
    <w:uiPriority w:val="99"/>
    <w:qFormat/>
    <w:pPr>
      <w:keepLines/>
      <w:keepNext/>
      <w:spacing w:before="280" w:after="290" w:line="376" w:lineRule="auto"/>
      <w:outlineLvl w:val="3"/>
    </w:pPr>
    <w:rPr>
      <w:rFonts w:ascii="Arial" w:hAnsi="Arial" w:eastAsia="黑体" w:cs="Arial"/>
      <w:b/>
      <w:bCs/>
      <w:sz w:val="28"/>
      <w:szCs w:val="28"/>
    </w:rPr>
  </w:style>
  <w:style w:type="character" w:styleId="690" w:default="1">
    <w:name w:val="Default Paragraph Font"/>
    <w:uiPriority w:val="0"/>
    <w:semiHidden/>
    <w:qFormat/>
  </w:style>
  <w:style w:type="table" w:styleId="691" w:default="1">
    <w:name w:val="Normal Table"/>
    <w:uiPriority w:val="0"/>
    <w:semiHidden/>
    <w:qFormat/>
    <w:tblPr>
      <w:tblCellMar>
        <w:left w:w="108" w:type="dxa"/>
        <w:top w:w="0" w:type="dxa"/>
        <w:right w:w="108" w:type="dxa"/>
        <w:bottom w:w="0" w:type="dxa"/>
      </w:tblCellMar>
    </w:tblPr>
  </w:style>
  <w:style w:type="paragraph" w:styleId="692">
    <w:name w:val="Normal Indent"/>
    <w:basedOn w:val="685"/>
    <w:next w:val="685"/>
    <w:uiPriority w:val="99"/>
    <w:qFormat/>
    <w:pPr>
      <w:ind w:firstLine="420"/>
    </w:pPr>
    <w:rPr>
      <w:szCs w:val="20"/>
    </w:rPr>
  </w:style>
  <w:style w:type="paragraph" w:styleId="693">
    <w:name w:val="Document Map"/>
    <w:basedOn w:val="685"/>
    <w:uiPriority w:val="99"/>
    <w:semiHidden/>
    <w:qFormat/>
    <w:pPr>
      <w:shd w:val="clear" w:color="auto" w:fill="000080"/>
    </w:pPr>
  </w:style>
  <w:style w:type="paragraph" w:styleId="694">
    <w:name w:val="annotation text"/>
    <w:basedOn w:val="685"/>
    <w:uiPriority w:val="0"/>
    <w:qFormat/>
    <w:pPr>
      <w:jc w:val="left"/>
    </w:pPr>
    <w:rPr>
      <w:sz w:val="21"/>
    </w:rPr>
  </w:style>
  <w:style w:type="paragraph" w:styleId="695">
    <w:name w:val="Body Text"/>
    <w:basedOn w:val="685"/>
    <w:uiPriority w:val="99"/>
    <w:qFormat/>
    <w:rPr>
      <w:rFonts w:ascii="楷体_GB2312" w:hAnsi="Arial" w:eastAsia="楷体_GB2312"/>
      <w:sz w:val="28"/>
      <w:szCs w:val="28"/>
    </w:rPr>
  </w:style>
  <w:style w:type="paragraph" w:styleId="696">
    <w:name w:val="Body Text Indent"/>
    <w:basedOn w:val="685"/>
    <w:next w:val="697"/>
    <w:uiPriority w:val="99"/>
    <w:qFormat/>
    <w:pPr>
      <w:ind w:firstLine="645"/>
    </w:pPr>
    <w:rPr>
      <w:rFonts w:ascii="楷体_GB2312" w:eastAsia="楷体_GB2312"/>
      <w:sz w:val="32"/>
      <w:szCs w:val="32"/>
    </w:rPr>
  </w:style>
  <w:style w:type="paragraph" w:styleId="697">
    <w:name w:val="envelope return"/>
    <w:basedOn w:val="685"/>
    <w:uiPriority w:val="0"/>
    <w:qFormat/>
    <w:rPr>
      <w:rFonts w:ascii="Arial" w:hAnsi="Arial"/>
    </w:rPr>
  </w:style>
  <w:style w:type="paragraph" w:styleId="698">
    <w:name w:val="Plain Text"/>
    <w:basedOn w:val="685"/>
    <w:next w:val="685"/>
    <w:uiPriority w:val="99"/>
    <w:qFormat/>
    <w:rPr>
      <w:rFonts w:ascii="宋体" w:hAnsi="Courier New" w:cs="Courier New"/>
    </w:rPr>
  </w:style>
  <w:style w:type="paragraph" w:styleId="699">
    <w:name w:val="Body Text Indent 2"/>
    <w:basedOn w:val="685"/>
    <w:uiPriority w:val="0"/>
    <w:qFormat/>
    <w:pPr>
      <w:ind w:left="-1" w:firstLine="480"/>
      <w:spacing w:line="400" w:lineRule="exact"/>
    </w:pPr>
    <w:rPr>
      <w:rFonts w:ascii="楷体_GB2312" w:eastAsia="楷体_GB2312"/>
      <w:sz w:val="24"/>
    </w:rPr>
  </w:style>
  <w:style w:type="paragraph" w:styleId="700">
    <w:name w:val="Footer"/>
    <w:basedOn w:val="685"/>
    <w:uiPriority w:val="99"/>
    <w:qFormat/>
    <w:pPr>
      <w:jc w:val="left"/>
      <w:tabs>
        <w:tab w:val="center" w:pos="4153" w:leader="none"/>
        <w:tab w:val="right" w:pos="8306" w:leader="none"/>
      </w:tabs>
    </w:pPr>
    <w:rPr>
      <w:sz w:val="18"/>
      <w:szCs w:val="18"/>
    </w:rPr>
  </w:style>
  <w:style w:type="paragraph" w:styleId="701">
    <w:name w:val="Header"/>
    <w:basedOn w:val="685"/>
    <w:uiPriority w:val="99"/>
    <w:qFormat/>
    <w:pPr>
      <w:jc w:val="center"/>
      <w:tabs>
        <w:tab w:val="center" w:pos="4153" w:leader="none"/>
        <w:tab w:val="right" w:pos="8306" w:leader="none"/>
      </w:tabs>
      <w:pBdr>
        <w:bottom w:val="single" w:color="auto" w:sz="6" w:space="1"/>
      </w:pBdr>
    </w:pPr>
    <w:rPr>
      <w:sz w:val="18"/>
      <w:szCs w:val="18"/>
    </w:rPr>
  </w:style>
  <w:style w:type="paragraph" w:styleId="702">
    <w:name w:val="toc 6"/>
    <w:basedOn w:val="685"/>
    <w:next w:val="685"/>
    <w:uiPriority w:val="39"/>
    <w:unhideWhenUsed/>
    <w:qFormat/>
    <w:pPr>
      <w:ind w:left="900"/>
    </w:pPr>
    <w:rPr>
      <w:rFonts w:asciiTheme="minorHAnsi" w:hAnsiTheme="minorHAnsi" w:cstheme="minorHAnsi"/>
      <w:szCs w:val="18"/>
    </w:rPr>
  </w:style>
  <w:style w:type="paragraph" w:styleId="703">
    <w:name w:val="Body Text Indent 3"/>
    <w:basedOn w:val="685"/>
    <w:uiPriority w:val="0"/>
    <w:qFormat/>
    <w:pPr>
      <w:ind w:firstLine="476"/>
      <w:spacing w:line="323" w:lineRule="atLeast"/>
      <w:tabs>
        <w:tab w:val="left" w:pos="632" w:leader="none"/>
      </w:tabs>
    </w:pPr>
    <w:rPr>
      <w:sz w:val="28"/>
    </w:rPr>
  </w:style>
  <w:style w:type="paragraph" w:styleId="704">
    <w:name w:val="Body Text 2"/>
    <w:basedOn w:val="685"/>
    <w:uiPriority w:val="0"/>
    <w:qFormat/>
    <w:pPr>
      <w:spacing w:after="120" w:line="480" w:lineRule="auto"/>
    </w:pPr>
  </w:style>
  <w:style w:type="paragraph" w:styleId="705">
    <w:name w:val="Normal (Web)"/>
    <w:basedOn w:val="685"/>
    <w:uiPriority w:val="0"/>
    <w:qFormat/>
    <w:pPr>
      <w:jc w:val="left"/>
      <w:spacing w:beforeAutospacing="1" w:afterAutospacing="1"/>
    </w:pPr>
    <w:rPr>
      <w:rFonts w:cs="Times New Roman"/>
      <w:sz w:val="24"/>
    </w:rPr>
  </w:style>
  <w:style w:type="paragraph" w:styleId="706">
    <w:name w:val="Body Text First Indent"/>
    <w:basedOn w:val="685"/>
    <w:next w:val="702"/>
    <w:uiPriority w:val="99"/>
    <w:qFormat/>
    <w:pPr>
      <w:ind w:firstLine="200"/>
      <w:spacing w:line="360" w:lineRule="auto"/>
    </w:pPr>
    <w:rPr>
      <w:rFonts w:ascii="仿宋_GB2312" w:eastAsia="仿宋_GB2312"/>
      <w:sz w:val="30"/>
      <w:szCs w:val="30"/>
    </w:rPr>
  </w:style>
  <w:style w:type="paragraph" w:styleId="707">
    <w:name w:val="Body Text First Indent 2"/>
    <w:basedOn w:val="696"/>
    <w:uiPriority w:val="99"/>
    <w:qFormat/>
    <w:pPr>
      <w:ind w:firstLine="420"/>
      <w:spacing w:line="360" w:lineRule="auto"/>
    </w:pPr>
    <w:rPr>
      <w:rFonts w:ascii="宋体" w:hAnsi="宋体" w:eastAsia="宋体"/>
      <w:sz w:val="21"/>
      <w:szCs w:val="20"/>
    </w:rPr>
  </w:style>
  <w:style w:type="table" w:styleId="7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9">
    <w:name w:val="Strong"/>
    <w:uiPriority w:val="0"/>
    <w:qFormat/>
  </w:style>
  <w:style w:type="character" w:styleId="710">
    <w:name w:val="Hyperlink"/>
    <w:basedOn w:val="690"/>
    <w:uiPriority w:val="0"/>
    <w:qFormat/>
    <w:rPr>
      <w:color w:val="0000ff"/>
      <w:u w:val="single"/>
    </w:rPr>
  </w:style>
  <w:style w:type="paragraph" w:styleId="711" w:customStyle="1">
    <w:name w:val="Default"/>
    <w:basedOn w:val="685"/>
    <w:uiPriority w:val="0"/>
    <w:semiHidden/>
    <w:qFormat/>
    <w:pPr>
      <w:jc w:val="left"/>
    </w:pPr>
    <w:rPr>
      <w:rFonts w:ascii="宋体" w:hAnsi="Calibri" w:cs="宋体"/>
      <w:color w:val="000000"/>
      <w:sz w:val="24"/>
    </w:rPr>
  </w:style>
  <w:style w:type="paragraph" w:styleId="712" w:customStyle="1">
    <w:name w:val="样式 标题 3 + (中文) 黑体 小四 非加粗 段前: 7.8 磅 段后: 0 磅 行距: 固定值 20 磅_0"/>
    <w:basedOn w:val="713"/>
    <w:uiPriority w:val="0"/>
    <w:qFormat/>
    <w:pPr>
      <w:spacing w:before="0" w:after="0" w:line="400" w:lineRule="exact"/>
    </w:pPr>
    <w:rPr>
      <w:rFonts w:ascii="Times New Roman" w:hAnsi="Times New Roman" w:eastAsia="黑体" w:cs="宋体"/>
      <w:b w:val="0"/>
      <w:bCs w:val="0"/>
      <w:sz w:val="21"/>
      <w:szCs w:val="20"/>
    </w:rPr>
  </w:style>
  <w:style w:type="paragraph" w:styleId="713" w:customStyle="1">
    <w:name w:val="标题 3_0"/>
    <w:basedOn w:val="714"/>
    <w:next w:val="715"/>
    <w:uiPriority w:val="0"/>
    <w:qFormat/>
    <w:pPr>
      <w:keepLines/>
      <w:keepNext/>
      <w:spacing w:before="260" w:after="260" w:line="416" w:lineRule="auto"/>
      <w:outlineLvl w:val="2"/>
    </w:pPr>
    <w:rPr>
      <w:rFonts w:ascii="Calibri" w:hAnsi="Calibri" w:eastAsia="宋体"/>
      <w:b/>
      <w:bCs/>
      <w:sz w:val="32"/>
      <w:szCs w:val="32"/>
    </w:rPr>
  </w:style>
  <w:style w:type="paragraph" w:styleId="714" w:customStyle="1">
    <w:name w:val="正文_0"/>
    <w:next w:val="707"/>
    <w:uiPriority w:val="0"/>
    <w:qFormat/>
    <w:pPr>
      <w:jc w:val="both"/>
      <w:widowControl w:val="off"/>
    </w:pPr>
    <w:rPr>
      <w:rFonts w:ascii="Calibri" w:hAnsi="Calibri" w:eastAsia="仿宋_GB2312" w:cs="Times New Roman"/>
      <w:sz w:val="21"/>
      <w:szCs w:val="22"/>
      <w:lang w:val="en-US" w:eastAsia="zh-CN" w:bidi="ar-SA"/>
    </w:rPr>
  </w:style>
  <w:style w:type="paragraph" w:styleId="715" w:customStyle="1">
    <w:name w:val="正文_1"/>
    <w:next w:val="707"/>
    <w:uiPriority w:val="0"/>
    <w:qFormat/>
    <w:pPr>
      <w:jc w:val="both"/>
      <w:widowControl w:val="off"/>
    </w:pPr>
    <w:rPr>
      <w:rFonts w:ascii="Calibri" w:hAnsi="Calibri" w:eastAsia="仿宋_GB2312" w:cs="Times New Roman"/>
      <w:sz w:val="21"/>
      <w:szCs w:val="22"/>
      <w:lang w:val="en-US" w:eastAsia="zh-CN" w:bidi="ar-SA"/>
    </w:rPr>
  </w:style>
  <w:style w:type="paragraph" w:styleId="716" w:customStyle="1">
    <w:name w:val="首行缩进"/>
    <w:basedOn w:val="685"/>
    <w:uiPriority w:val="0"/>
    <w:qFormat/>
    <w:pPr>
      <w:ind w:firstLine="480"/>
      <w:spacing w:line="360" w:lineRule="auto"/>
    </w:pPr>
    <w:rPr>
      <w:rFonts w:ascii="宋体" w:hAnsi="宋体" w:cs="宋体"/>
      <w:sz w:val="24"/>
    </w:rPr>
  </w:style>
  <w:style w:type="paragraph" w:styleId="717" w:customStyle="1">
    <w:name w:val="一级条标题"/>
    <w:basedOn w:val="718"/>
    <w:next w:val="71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8" w:customStyle="1">
    <w:name w:val="章标题"/>
    <w:next w:val="68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19" w:customStyle="1">
    <w:name w:val="段"/>
    <w:next w:val="720"/>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720" w:customStyle="1">
    <w:name w:val="正文 A"/>
    <w:next w:val="719"/>
    <w:uiPriority w:val="0"/>
    <w:qFormat/>
    <w:pPr>
      <w:jc w:val="both"/>
      <w:widowControl w:val="off"/>
    </w:pPr>
    <w:rPr>
      <w:rFonts w:ascii="Calibri" w:hAnsi="Calibri" w:eastAsia="Calibri" w:cs="Calibri"/>
      <w:color w:val="000000"/>
      <w:sz w:val="21"/>
      <w:szCs w:val="21"/>
      <w:lang w:val="en-US" w:eastAsia="zh-CN" w:bidi="ar-SA"/>
    </w:rPr>
  </w:style>
  <w:style w:type="paragraph" w:styleId="721" w:customStyle="1">
    <w:name w:val="普通正文"/>
    <w:basedOn w:val="685"/>
    <w:uiPriority w:val="99"/>
    <w:qFormat/>
    <w:pPr>
      <w:ind w:firstLine="480"/>
      <w:jc w:val="left"/>
      <w:spacing w:before="120" w:after="120" w:line="360" w:lineRule="auto"/>
    </w:pPr>
    <w:rPr>
      <w:rFonts w:ascii="Arial" w:hAnsi="Arial"/>
      <w:sz w:val="24"/>
      <w:szCs w:val="24"/>
    </w:rPr>
  </w:style>
  <w:style w:type="paragraph" w:styleId="722" w:customStyle="1">
    <w:name w:val="正文1"/>
    <w:basedOn w:val="723"/>
    <w:next w:val="685"/>
    <w:uiPriority w:val="0"/>
    <w:qFormat/>
    <w:pPr>
      <w:tabs>
        <w:tab w:val="right" w:pos="8268" w:leader="dot"/>
      </w:tabs>
    </w:pPr>
    <w:rPr>
      <w:rFonts w:ascii="Helvetica" w:hAnsi="Helvetica" w:eastAsia="Arial Unicode MS" w:cs="Arial Unicode MS"/>
      <w:color w:val="000000"/>
      <w:sz w:val="22"/>
      <w:szCs w:val="22"/>
      <w:lang w:val="en-US" w:eastAsia="zh-CN" w:bidi="ar-SA"/>
    </w:rPr>
  </w:style>
  <w:style w:type="paragraph" w:styleId="723" w:customStyle="1">
    <w:name w:val="目录 31"/>
    <w:basedOn w:val="685"/>
    <w:next w:val="685"/>
    <w:uiPriority w:val="0"/>
    <w:qFormat/>
    <w:pPr>
      <w:ind w:left="840" w:firstLine="482"/>
      <w:spacing w:line="460" w:lineRule="exact"/>
      <w:tabs>
        <w:tab w:val="right" w:pos="8268" w:leader="dot"/>
      </w:tabs>
    </w:pPr>
    <w:rPr>
      <w:rFonts w:ascii="宋体" w:hAnsi="宋体"/>
    </w:rPr>
  </w:style>
  <w:style w:type="paragraph" w:styleId="724" w:customStyle="1">
    <w:name w:val="正文11"/>
    <w:next w:val="725"/>
    <w:uiPriority w:val="0"/>
    <w:qFormat/>
    <w:pPr>
      <w:jc w:val="both"/>
      <w:widowControl w:val="off"/>
    </w:pPr>
    <w:rPr>
      <w:rFonts w:hint="default" w:ascii="Times New Roman" w:hAnsi="Times New Roman" w:eastAsia="Arial" w:cs="Times New Roman"/>
      <w14:ligatures w14:val="standardContextual"/>
    </w:rPr>
  </w:style>
  <w:style w:type="paragraph" w:styleId="725" w:customStyle="1">
    <w:name w:val="文本块1"/>
    <w:basedOn w:val="726"/>
    <w:uiPriority w:val="99"/>
    <w:qFormat/>
    <w:pPr>
      <w:ind w:left="1440" w:right="1440"/>
      <w:spacing w:after="120"/>
      <w:tabs>
        <w:tab w:val="left" w:pos="9000" w:leader="none"/>
      </w:tabs>
    </w:pPr>
    <w:rPr>
      <w:rFonts w:ascii="Times New Roman" w:hAnsi="Times New Roman"/>
    </w:rPr>
  </w:style>
  <w:style w:type="paragraph" w:styleId="726" w:customStyle="1">
    <w:name w:val="正文111"/>
    <w:next w:val="725"/>
    <w:uiPriority w:val="0"/>
    <w:qFormat/>
    <w:pPr>
      <w:jc w:val="both"/>
      <w:widowControl w:val="off"/>
    </w:pPr>
    <w:rPr>
      <w:rFonts w:hint="default" w:ascii="Times New Roman" w:hAnsi="Times New Roman" w:eastAsia="宋体" w:cs="Times New Roman"/>
      <w:sz w:val="21"/>
      <w:szCs w:val="24"/>
      <w14:ligatures w14:val="standardContextual"/>
    </w:rPr>
  </w:style>
  <w:style w:type="paragraph" w:styleId="727" w:customStyle="1">
    <w:name w:val="列出段落11"/>
    <w:basedOn w:val="685"/>
    <w:uiPriority w:val="99"/>
    <w:qFormat/>
    <w:pPr>
      <w:contextualSpacing/>
      <w:ind w:left="720"/>
      <w:jc w:val="left"/>
      <w:widowControl/>
    </w:pPr>
    <w:rPr>
      <w:rFonts w:ascii="Calibri" w:hAnsi="Calibri"/>
      <w:sz w:val="24"/>
      <w:szCs w:val="20"/>
      <w:lang w:eastAsia="en-US"/>
    </w:rPr>
  </w:style>
  <w:style w:type="paragraph" w:styleId="728" w:customStyle="1">
    <w:name w:val="Char"/>
    <w:basedOn w:val="693"/>
    <w:uiPriority w:val="0"/>
    <w:qFormat/>
    <w:rPr>
      <w:rFonts w:ascii="Tahoma" w:hAnsi="Tahoma"/>
      <w:sz w:val="24"/>
      <w:szCs w:val="24"/>
    </w:rPr>
  </w:style>
  <w:style w:type="character" w:styleId="729" w:customStyle="1">
    <w:name w:val="apple-converted-space"/>
    <w:basedOn w:val="690"/>
    <w:uiPriority w:val="0"/>
    <w:qFormat/>
  </w:style>
  <w:style w:type="character" w:styleId="730" w:customStyle="1">
    <w:name w:val="NormalCharacter"/>
    <w:uiPriority w:val="0"/>
    <w:semiHidden/>
    <w:qFormat/>
  </w:style>
  <w:style w:type="paragraph" w:styleId="731" w:customStyle="1">
    <w:name w:val="表格文字"/>
    <w:basedOn w:val="685"/>
    <w:next w:val="695"/>
    <w:uiPriority w:val="0"/>
    <w:qFormat/>
    <w:pPr>
      <w:jc w:val="left"/>
      <w:spacing w:line="288" w:lineRule="auto"/>
    </w:pPr>
    <w:rPr>
      <w:rFonts w:ascii="Times New Roman" w:hAnsi="Times New Roman" w:eastAsia="宋体" w:cs="Times New Roman"/>
      <w:szCs w:val="20"/>
    </w:rPr>
  </w:style>
  <w:style w:type="paragraph" w:styleId="732" w:customStyle="1">
    <w:name w:val="Table Text"/>
    <w:basedOn w:val="685"/>
    <w:uiPriority w:val="0"/>
    <w:semiHidden/>
    <w:qFormat/>
    <w:rPr>
      <w:rFonts w:ascii="宋体" w:hAnsi="宋体" w:eastAsia="宋体" w:cs="宋体"/>
      <w:sz w:val="20"/>
      <w:szCs w:val="20"/>
      <w:lang w:val="en-US" w:eastAsia="en-US" w:bidi="ar-SA"/>
    </w:rPr>
  </w:style>
  <w:style w:type="table" w:styleId="733" w:customStyle="1">
    <w:name w:val="Table Normal"/>
    <w:uiPriority w:val="0"/>
    <w:semiHidden/>
    <w:unhideWhenUsed/>
    <w:qFormat/>
    <w:tblPr>
      <w:tblCellMar>
        <w:left w:w="0" w:type="dxa"/>
        <w:top w:w="0" w:type="dxa"/>
        <w:right w:w="0" w:type="dxa"/>
        <w:bottom w:w="0" w:type="dxa"/>
      </w:tblCellMar>
    </w:tblPr>
  </w:style>
  <w:style w:type="paragraph" w:styleId="734"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735" w:customStyle="1">
    <w:name w:val="纯文本_0"/>
    <w:basedOn w:val="734"/>
    <w:uiPriority w:val="99"/>
    <w:qFormat/>
    <w:rPr>
      <w:rFonts w:ascii="宋体" w:hAnsi="Courier New"/>
      <w:sz w:val="28"/>
      <w:szCs w:val="20"/>
    </w:rPr>
  </w:style>
  <w:style w:type="character" w:styleId="736" w:customStyle="1">
    <w:name w:val="无"/>
    <w:uiPriority w:val="0"/>
    <w:qFormat/>
  </w:style>
  <w:style w:type="paragraph" w:styleId="737" w:customStyle="1">
    <w:name w:val="正文首行缩进 21"/>
    <w:basedOn w:val="738"/>
    <w:uiPriority w:val="99"/>
    <w:qFormat/>
    <w:pPr>
      <w:ind w:firstLine="420"/>
      <w:spacing w:line="360" w:lineRule="auto"/>
    </w:pPr>
    <w:rPr>
      <w:rFonts w:ascii="宋体" w:hAnsi="宋体" w:eastAsia="宋体"/>
      <w:sz w:val="21"/>
      <w:szCs w:val="20"/>
    </w:rPr>
  </w:style>
  <w:style w:type="paragraph" w:styleId="738" w:customStyle="1">
    <w:name w:val="正文文本缩进1"/>
    <w:basedOn w:val="685"/>
    <w:uiPriority w:val="99"/>
    <w:qFormat/>
    <w:pPr>
      <w:ind w:firstLine="645"/>
    </w:pPr>
    <w:rPr>
      <w:rFonts w:ascii="楷体_GB2312" w:eastAsia="楷体_GB2312"/>
      <w:sz w:val="32"/>
      <w:szCs w:val="32"/>
    </w:rPr>
  </w:style>
  <w:style w:type="paragraph" w:styleId="739" w:customStyle="1">
    <w:name w:val="普通(网站)1"/>
    <w:basedOn w:val="685"/>
    <w:uiPriority w:val="99"/>
    <w:qFormat/>
    <w:pPr>
      <w:spacing w:before="100" w:beforeAutospacing="1" w:after="100" w:afterAutospacing="1"/>
      <w:widowControl/>
    </w:pPr>
    <w:rPr>
      <w:sz w:val="24"/>
    </w:rPr>
  </w:style>
  <w:style w:type="paragraph" w:styleId="740" w:customStyle="1">
    <w:name w:val="正文缩进11"/>
    <w:basedOn w:val="685"/>
    <w:uiPriority w:val="0"/>
    <w:qFormat/>
    <w:rPr>
      <w:szCs w:val="20"/>
    </w:rPr>
  </w:style>
  <w:style w:type="paragraph" w:styleId="741" w:customStyle="1">
    <w:name w:val="标题 311"/>
    <w:basedOn w:val="685"/>
    <w:next w:val="685"/>
    <w:uiPriority w:val="0"/>
    <w:qFormat/>
    <w:pPr>
      <w:keepLines/>
      <w:keepNext/>
      <w:spacing w:before="260" w:after="260" w:line="416" w:lineRule="auto"/>
      <w:outlineLvl w:val="2"/>
    </w:pPr>
    <w:rPr>
      <w:b/>
      <w:sz w:val="32"/>
      <w:szCs w:val="20"/>
    </w:rPr>
  </w:style>
  <w:style w:type="paragraph" w:styleId="742" w:customStyle="1">
    <w:name w:val="标题 211"/>
    <w:basedOn w:val="685"/>
    <w:next w:val="685"/>
    <w:uiPriority w:val="0"/>
    <w:qFormat/>
    <w:pPr>
      <w:jc w:val="center"/>
      <w:keepLines/>
      <w:keepNext/>
      <w:spacing w:before="260" w:after="260" w:line="416" w:lineRule="auto"/>
      <w:outlineLvl w:val="1"/>
    </w:pPr>
    <w:rPr>
      <w:rFonts w:ascii="Arial" w:hAnsi="Arial" w:eastAsia="幼圆"/>
      <w:b/>
      <w:sz w:val="44"/>
      <w:szCs w:val="20"/>
    </w:rPr>
  </w:style>
  <w:style w:type="paragraph" w:styleId="743">
    <w:name w:val="List Paragraph"/>
    <w:basedOn w:val="685"/>
    <w:uiPriority w:val="34"/>
    <w:qFormat/>
    <w:pPr>
      <w:contextualSpacing/>
      <w:ind w:left="720"/>
    </w:pPr>
  </w:style>
  <w:style w:type="paragraph" w:styleId="744" w:customStyle="1">
    <w:name w:val="普通(网站)11"/>
    <w:basedOn w:val="685"/>
    <w:uiPriority w:val="0"/>
    <w:unhideWhenUsed/>
    <w:qFormat/>
    <w:pPr>
      <w:ind w:firstLine="5742"/>
      <w:jc w:val="center"/>
      <w:spacing w:before="100" w:beforeAutospacing="1" w:after="100" w:afterAutospacing="1"/>
      <w:widowControl/>
    </w:pPr>
    <w:rPr>
      <w:rFonts w:asciiTheme="majorEastAsia" w:hAnsiTheme="majorEastAsia" w:eastAsiaTheme="majorEastAsia"/>
      <w:b/>
      <w:sz w:val="44"/>
    </w:rPr>
  </w:style>
  <w:style w:type="paragraph" w:styleId="745" w:customStyle="1">
    <w:name w:val="页眉1"/>
    <w:basedOn w:val="685"/>
    <w:uiPriority w:val="0"/>
    <w:qFormat/>
    <w:pPr>
      <w:jc w:val="center"/>
      <w:tabs>
        <w:tab w:val="center" w:pos="4153" w:leader="none"/>
        <w:tab w:val="right" w:pos="8306" w:leader="none"/>
      </w:tabs>
      <w:pBdr>
        <w:bottom w:val="single" w:color="000000" w:sz="6" w:space="1"/>
      </w:pBdr>
    </w:pPr>
    <w:rPr>
      <w:sz w:val="18"/>
      <w:szCs w:val="18"/>
    </w:rPr>
  </w:style>
  <w:style w:type="paragraph" w:styleId="746" w:customStyle="1">
    <w:name w:val="页脚11"/>
    <w:basedOn w:val="685"/>
    <w:uiPriority w:val="0"/>
    <w:qFormat/>
    <w:pPr>
      <w:tabs>
        <w:tab w:val="center" w:pos="4153" w:leader="none"/>
        <w:tab w:val="right" w:pos="8306" w:leader="none"/>
      </w:tabs>
    </w:pPr>
    <w:rPr>
      <w:sz w:val="18"/>
      <w:szCs w:val="20"/>
    </w:rPr>
  </w:style>
  <w:style w:type="paragraph" w:styleId="747" w:customStyle="1">
    <w:name w:val="null3"/>
    <w:hidden/>
    <w:uiPriority w:val="0"/>
    <w:qFormat/>
    <w:rPr>
      <w:rFonts w:hint="eastAsia" w:asciiTheme="minorHAnsi" w:hAnsiTheme="minorHAnsi" w:eastAsiaTheme="minorEastAsia" w:cstheme="minorBidi"/>
      <w:sz w:val="21"/>
      <w:szCs w:val="22"/>
      <w:lang w:val="en-US" w:eastAsia="zh-Hans"/>
    </w:rPr>
  </w:style>
  <w:style w:type="character" w:styleId="748" w:customStyle="1">
    <w:name w:val="font31"/>
    <w:basedOn w:val="749"/>
    <w:link w:val="685"/>
    <w:uiPriority w:val="0"/>
    <w:qFormat/>
    <w:rPr>
      <w:rFonts w:ascii="Times New Roman" w:hAnsi="Times New Roman" w:eastAsia="宋体" w:cs="Times New Roman"/>
      <w:sz w:val="21"/>
      <w:szCs w:val="21"/>
      <w:lang w:val="en-US" w:eastAsia="zh-CN" w:bidi="ar-SA"/>
    </w:rPr>
  </w:style>
  <w:style w:type="character" w:styleId="749" w:customStyle="1">
    <w:name w:val="默认段落字体1"/>
    <w:link w:val="685"/>
    <w:uiPriority w:val="0"/>
    <w:semiHidden/>
    <w:qFormat/>
  </w:style>
  <w:style w:type="character" w:styleId="750" w:customStyle="1">
    <w:name w:val="font71"/>
    <w:basedOn w:val="690"/>
    <w:uiPriority w:val="0"/>
    <w:qFormat/>
    <w:rPr>
      <w:rFonts w:hint="default" w:ascii="Times New Roman" w:hAnsi="Times New Roman" w:cs="Times New Roman"/>
      <w:b/>
      <w:bCs/>
      <w:color w:val="000000"/>
      <w:sz w:val="22"/>
      <w:szCs w:val="22"/>
      <w:u w:val="none"/>
    </w:rPr>
  </w:style>
  <w:style w:type="character" w:styleId="751" w:customStyle="1">
    <w:name w:val="font11"/>
    <w:basedOn w:val="690"/>
    <w:uiPriority w:val="0"/>
    <w:qFormat/>
    <w:rPr>
      <w:rFonts w:hint="eastAsia" w:ascii="宋体" w:hAnsi="宋体" w:eastAsia="宋体" w:cs="宋体"/>
      <w:color w:val="000000"/>
      <w:sz w:val="22"/>
      <w:szCs w:val="22"/>
      <w:u w:val="none"/>
    </w:rPr>
  </w:style>
  <w:style w:type="character" w:styleId="752" w:customStyle="1">
    <w:name w:val="font51"/>
    <w:basedOn w:val="690"/>
    <w:uiPriority w:val="0"/>
    <w:qFormat/>
    <w:rPr>
      <w:rFonts w:hint="default" w:ascii="Times New Roman" w:hAnsi="Times New Roman" w:cs="Times New Roman"/>
      <w:color w:val="000000"/>
      <w:sz w:val="22"/>
      <w:szCs w:val="22"/>
      <w:u w:val="none"/>
    </w:rPr>
  </w:style>
  <w:style w:type="character" w:styleId="753" w:customStyle="1">
    <w:name w:val="font41"/>
    <w:basedOn w:val="690"/>
    <w:uiPriority w:val="0"/>
    <w:qFormat/>
    <w:rPr>
      <w:rFonts w:hint="eastAsia" w:ascii="宋体" w:hAnsi="宋体" w:eastAsia="宋体" w:cs="宋体"/>
      <w:b/>
      <w:bCs/>
      <w:color w:val="000000"/>
      <w:sz w:val="24"/>
      <w:szCs w:val="24"/>
      <w:u w:val="none"/>
    </w:rPr>
  </w:style>
  <w:style w:type="character" w:styleId="754" w:customStyle="1">
    <w:name w:val="font81"/>
    <w:basedOn w:val="690"/>
    <w:uiPriority w:val="0"/>
    <w:qFormat/>
    <w:rPr>
      <w:rFonts w:hint="default" w:ascii="Times New Roman" w:hAnsi="Times New Roman" w:cs="Times New Roman"/>
      <w:b/>
      <w:bCs/>
      <w:color w:val="000000"/>
      <w:sz w:val="24"/>
      <w:szCs w:val="24"/>
      <w:u w:val="none"/>
    </w:rPr>
  </w:style>
  <w:style w:type="paragraph" w:styleId="755" w:customStyle="1">
    <w:name w:val="*正文"/>
    <w:basedOn w:val="685"/>
    <w:uiPriority w:val="0"/>
    <w:qFormat/>
    <w:pPr>
      <w:ind w:firstLine="480"/>
      <w:spacing w:line="360" w:lineRule="auto"/>
    </w:pPr>
    <w:rPr>
      <w:rFonts w:ascii="宋体" w:hAnsi="宋体" w:cs="仿宋_GB2312"/>
      <w:sz w:val="24"/>
      <w:szCs w:val="24"/>
    </w:rPr>
  </w:style>
  <w:style w:type="paragraph" w:styleId="756" w:customStyle="1">
    <w:name w:val="列出段落1"/>
    <w:basedOn w:val="685"/>
    <w:uiPriority w:val="0"/>
    <w:qFormat/>
    <w:pPr>
      <w:contextualSpacing/>
      <w:ind w:left="720"/>
      <w:jc w:val="left"/>
      <w:widowControl/>
    </w:pPr>
    <w:rPr>
      <w:rFonts w:ascii="Calibri" w:hAnsi="Calibri"/>
      <w:sz w:val="24"/>
      <w:szCs w:val="24"/>
      <w:lang w:eastAsia="en-US" w:bidi="en-US"/>
    </w:rPr>
  </w:style>
  <w:style w:type="paragraph" w:styleId="757" w:customStyle="1">
    <w:name w:val="Table Paragraph"/>
    <w:basedOn w:val="685"/>
    <w:uiPriority w:val="1"/>
    <w:qFormat/>
    <w:rPr>
      <w:rFonts w:ascii="宋体" w:hAnsi="宋体" w:cs="宋体"/>
      <w:szCs w:val="24"/>
      <w:lang w:val="zh-CN" w:bidi="zh-CN"/>
    </w:rPr>
  </w:style>
  <w:style w:type="paragraph" w:styleId="758" w:customStyle="1">
    <w:name w:val="Blockquote"/>
    <w:basedOn w:val="685"/>
    <w:uiPriority w:val="0"/>
    <w:qFormat/>
    <w:pPr>
      <w:ind w:left="360" w:right="360"/>
      <w:jc w:val="left"/>
      <w:spacing w:before="100" w:after="100"/>
    </w:pPr>
    <w:rPr>
      <w:rFonts w:eastAsia="宋体"/>
      <w:sz w:val="24"/>
    </w:rPr>
  </w:style>
  <w:style w:type="paragraph" w:styleId="759" w:customStyle="1">
    <w:name w:val="_Style 5"/>
    <w:basedOn w:val="686"/>
    <w:next w:val="685"/>
    <w:uiPriority w:val="0"/>
    <w:qFormat/>
    <w:pPr>
      <w:numPr>
        <w:ilvl w:val="0"/>
        <w:numId w:val="0"/>
      </w:numPr>
      <w:keepLines/>
      <w:spacing w:before="340" w:after="330" w:line="578" w:lineRule="auto"/>
      <w:outlineLvl w:val="9"/>
    </w:pPr>
    <w:rPr>
      <w:rFonts w:ascii="Times New Roman"/>
      <w:b/>
      <w:bCs/>
      <w:sz w:val="44"/>
      <w:szCs w:val="44"/>
    </w:rPr>
  </w:style>
  <w:style w:type="paragraph" w:styleId="760" w:customStyle="1">
    <w:name w:val="列出段落3"/>
    <w:basedOn w:val="685"/>
    <w:uiPriority w:val="0"/>
    <w:qFormat/>
    <w:pPr>
      <w:ind w:firstLine="420"/>
    </w:pPr>
    <w:rPr>
      <w:szCs w:val="20"/>
    </w:rPr>
  </w:style>
  <w:style w:type="paragraph" w:styleId="761" w:customStyle="1">
    <w:name w:val="批注文字1"/>
    <w:basedOn w:val="685"/>
    <w:uiPriority w:val="99"/>
    <w:qFormat/>
    <w:pPr>
      <w:jc w:val="left"/>
    </w:pPr>
    <w:rPr>
      <w:sz w:val="20"/>
    </w:rPr>
  </w:style>
  <w:style w:type="numbering" w:styleId="146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倪慧</cp:lastModifiedBy>
  <cp:revision>1</cp:revision>
  <dcterms:created xsi:type="dcterms:W3CDTF">2024-04-15T04:02:00Z</dcterms:created>
  <dcterms:modified xsi:type="dcterms:W3CDTF">2026-07-15T11:55:57Z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DBA20CCAA91A47F5A609070B6A8A5036_13</vt:lpwstr>
  </property>
  <property fmtid="{D5CDD505-2E9C-101B-9397-08002B2CF9AE}" pid="4" name="KSOTemplateDocerSaveRecord">
    <vt:lpwstr>eyJoZGlkIjoiNzJlODlhNDY3MjAyNTBmMjhiNTQwNjA3MzQ1N2Y4NDgiLCJ1c2VySWQiOiI2MDU1MTA4NjgifQ==</vt:lpwstr>
  </property>
</Properties>
</file>